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D8" w:rsidRDefault="00E65FD8" w:rsidP="00E65FD8">
      <w:pPr>
        <w:pStyle w:val="af9"/>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E65FD8" w:rsidRDefault="00E65FD8" w:rsidP="00E65FD8">
      <w:pPr>
        <w:pStyle w:val="af9"/>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E65FD8" w:rsidRDefault="00E65FD8" w:rsidP="00E65FD8">
      <w:pPr>
        <w:pStyle w:val="af9"/>
        <w:jc w:val="center"/>
        <w:rPr>
          <w:rFonts w:ascii="Times New Roman" w:hAnsi="Times New Roman" w:cs="Times New Roman"/>
          <w:b/>
          <w:sz w:val="28"/>
          <w:szCs w:val="28"/>
        </w:rPr>
      </w:pPr>
      <w:r>
        <w:rPr>
          <w:rFonts w:ascii="Times New Roman" w:hAnsi="Times New Roman" w:cs="Times New Roman"/>
          <w:b/>
          <w:sz w:val="28"/>
          <w:szCs w:val="28"/>
        </w:rPr>
        <w:t>ДУБЕНСКИЙ ПОССОВЕТ</w:t>
      </w:r>
    </w:p>
    <w:p w:rsidR="00E65FD8" w:rsidRDefault="00E65FD8" w:rsidP="00E65FD8">
      <w:pPr>
        <w:pStyle w:val="af9"/>
        <w:jc w:val="center"/>
        <w:rPr>
          <w:rFonts w:ascii="Times New Roman" w:hAnsi="Times New Roman" w:cs="Times New Roman"/>
          <w:b/>
          <w:sz w:val="28"/>
          <w:szCs w:val="28"/>
        </w:rPr>
      </w:pPr>
      <w:r>
        <w:rPr>
          <w:rFonts w:ascii="Times New Roman" w:hAnsi="Times New Roman" w:cs="Times New Roman"/>
          <w:b/>
          <w:sz w:val="28"/>
          <w:szCs w:val="28"/>
        </w:rPr>
        <w:t>БЕЛЯЕВСКОГО РАЙОНА ОРЕНБУРГСКОЙ ОБЛАСТИ</w:t>
      </w:r>
    </w:p>
    <w:p w:rsidR="00E65FD8" w:rsidRDefault="00E65FD8" w:rsidP="00E65FD8">
      <w:pPr>
        <w:jc w:val="center"/>
        <w:rPr>
          <w:b/>
          <w:sz w:val="28"/>
          <w:szCs w:val="28"/>
        </w:rPr>
      </w:pPr>
    </w:p>
    <w:p w:rsidR="00E65FD8" w:rsidRDefault="00E65FD8" w:rsidP="00E65FD8">
      <w:pPr>
        <w:jc w:val="center"/>
        <w:outlineLvl w:val="0"/>
        <w:rPr>
          <w:b/>
          <w:sz w:val="28"/>
          <w:szCs w:val="28"/>
        </w:rPr>
      </w:pPr>
      <w:r>
        <w:rPr>
          <w:b/>
          <w:sz w:val="28"/>
          <w:szCs w:val="28"/>
        </w:rPr>
        <w:t>ПОСТАНОВЛЕНИЕ</w:t>
      </w:r>
    </w:p>
    <w:p w:rsidR="00E65FD8" w:rsidRDefault="00E65FD8" w:rsidP="00E65FD8">
      <w:pPr>
        <w:jc w:val="center"/>
        <w:rPr>
          <w:b/>
          <w:sz w:val="28"/>
          <w:szCs w:val="28"/>
        </w:rPr>
      </w:pPr>
    </w:p>
    <w:p w:rsidR="00E65FD8" w:rsidRDefault="00E65FD8" w:rsidP="00E65FD8">
      <w:pPr>
        <w:jc w:val="center"/>
        <w:rPr>
          <w:sz w:val="28"/>
          <w:szCs w:val="28"/>
        </w:rPr>
      </w:pPr>
    </w:p>
    <w:p w:rsidR="00E65FD8" w:rsidRDefault="001666C1" w:rsidP="00E65FD8">
      <w:pPr>
        <w:jc w:val="center"/>
        <w:rPr>
          <w:sz w:val="28"/>
          <w:szCs w:val="28"/>
        </w:rPr>
      </w:pPr>
      <w:r>
        <w:rPr>
          <w:sz w:val="28"/>
          <w:szCs w:val="28"/>
        </w:rPr>
        <w:t>11</w:t>
      </w:r>
      <w:r w:rsidR="000A19BC">
        <w:rPr>
          <w:sz w:val="28"/>
          <w:szCs w:val="28"/>
        </w:rPr>
        <w:t>.11</w:t>
      </w:r>
      <w:r w:rsidR="00E65FD8">
        <w:rPr>
          <w:sz w:val="28"/>
          <w:szCs w:val="28"/>
        </w:rPr>
        <w:t xml:space="preserve">.2020                                 п. Дубенский             </w:t>
      </w:r>
      <w:r w:rsidR="000A19BC">
        <w:rPr>
          <w:sz w:val="28"/>
          <w:szCs w:val="28"/>
        </w:rPr>
        <w:t xml:space="preserve">                           №  35</w:t>
      </w:r>
      <w:r w:rsidR="00E65FD8">
        <w:rPr>
          <w:sz w:val="28"/>
          <w:szCs w:val="28"/>
        </w:rPr>
        <w:t>-п</w:t>
      </w:r>
    </w:p>
    <w:p w:rsidR="00E65FD8" w:rsidRDefault="00E65FD8" w:rsidP="00E65FD8">
      <w:pPr>
        <w:jc w:val="both"/>
        <w:rPr>
          <w:sz w:val="28"/>
          <w:szCs w:val="28"/>
        </w:rPr>
      </w:pPr>
    </w:p>
    <w:p w:rsidR="00E65FD8" w:rsidRDefault="00E65FD8" w:rsidP="00E65FD8">
      <w:pPr>
        <w:rPr>
          <w:sz w:val="28"/>
          <w:szCs w:val="28"/>
        </w:rPr>
      </w:pPr>
    </w:p>
    <w:p w:rsidR="00E65FD8" w:rsidRDefault="00E65FD8" w:rsidP="00E65FD8">
      <w:pPr>
        <w:jc w:val="center"/>
        <w:rPr>
          <w:sz w:val="28"/>
          <w:szCs w:val="28"/>
        </w:rPr>
      </w:pPr>
    </w:p>
    <w:p w:rsidR="00E65FD8" w:rsidRPr="00E65FD8" w:rsidRDefault="00E65FD8" w:rsidP="00E65FD8">
      <w:pPr>
        <w:pStyle w:val="ConsPlusNormal"/>
        <w:jc w:val="center"/>
        <w:rPr>
          <w:rFonts w:ascii="Times New Roman" w:hAnsi="Times New Roman" w:cs="Times New Roman"/>
          <w:color w:val="000000"/>
          <w:sz w:val="28"/>
          <w:szCs w:val="28"/>
        </w:rPr>
      </w:pPr>
      <w:r w:rsidRPr="00E65FD8">
        <w:rPr>
          <w:rFonts w:ascii="Times New Roman" w:hAnsi="Times New Roman" w:cs="Times New Roman"/>
          <w:color w:val="000000"/>
          <w:sz w:val="28"/>
          <w:szCs w:val="28"/>
        </w:rPr>
        <w:t>«Присвоение, изменение и аннулирование адресов объектов адресации»</w:t>
      </w:r>
    </w:p>
    <w:p w:rsidR="00E65FD8" w:rsidRDefault="00E65FD8" w:rsidP="00E65FD8">
      <w:pPr>
        <w:jc w:val="both"/>
        <w:rPr>
          <w:sz w:val="28"/>
          <w:szCs w:val="28"/>
        </w:rPr>
      </w:pPr>
    </w:p>
    <w:p w:rsidR="00E65FD8" w:rsidRDefault="00E65FD8" w:rsidP="00E65FD8">
      <w:pPr>
        <w:jc w:val="both"/>
        <w:rPr>
          <w:sz w:val="28"/>
          <w:szCs w:val="28"/>
        </w:rPr>
      </w:pPr>
    </w:p>
    <w:p w:rsidR="00E65FD8" w:rsidRDefault="00E65FD8" w:rsidP="00E65FD8">
      <w:pPr>
        <w:ind w:firstLine="709"/>
        <w:jc w:val="both"/>
        <w:rPr>
          <w:sz w:val="28"/>
          <w:szCs w:val="28"/>
        </w:rPr>
      </w:pPr>
      <w:r>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 постановляет:</w:t>
      </w:r>
    </w:p>
    <w:p w:rsidR="00E65FD8" w:rsidRPr="00E65FD8" w:rsidRDefault="00E65FD8" w:rsidP="00E65FD8">
      <w:pPr>
        <w:pStyle w:val="ConsPlusNormal"/>
        <w:jc w:val="center"/>
        <w:rPr>
          <w:rFonts w:ascii="Times New Roman" w:hAnsi="Times New Roman" w:cs="Times New Roman"/>
          <w:color w:val="000000"/>
          <w:sz w:val="28"/>
          <w:szCs w:val="28"/>
        </w:rPr>
      </w:pPr>
      <w:r w:rsidRPr="00E65FD8">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E65FD8">
        <w:rPr>
          <w:rFonts w:ascii="Times New Roman" w:hAnsi="Times New Roman" w:cs="Times New Roman"/>
          <w:color w:val="000000"/>
          <w:sz w:val="28"/>
          <w:szCs w:val="28"/>
        </w:rPr>
        <w:t>«Присвоение, изменение и аннулирование адресов объектов адресации»</w:t>
      </w:r>
    </w:p>
    <w:p w:rsidR="00E65FD8" w:rsidRDefault="00E65FD8" w:rsidP="00E65FD8">
      <w:pPr>
        <w:adjustRightInd w:val="0"/>
        <w:jc w:val="both"/>
        <w:rPr>
          <w:sz w:val="28"/>
          <w:szCs w:val="28"/>
        </w:rPr>
      </w:pPr>
      <w:r>
        <w:rPr>
          <w:sz w:val="28"/>
          <w:szCs w:val="28"/>
        </w:rPr>
        <w:t>согласно приложению.</w:t>
      </w:r>
    </w:p>
    <w:p w:rsidR="00E65FD8" w:rsidRDefault="00E65FD8" w:rsidP="00E65FD8">
      <w:pPr>
        <w:ind w:firstLine="708"/>
        <w:jc w:val="both"/>
        <w:rPr>
          <w:sz w:val="28"/>
          <w:szCs w:val="28"/>
        </w:rPr>
      </w:pPr>
      <w:r>
        <w:rPr>
          <w:sz w:val="28"/>
          <w:szCs w:val="28"/>
        </w:rPr>
        <w:t xml:space="preserve"> 2. Признать утратившими силу следующие постановления администрации:</w:t>
      </w:r>
    </w:p>
    <w:p w:rsidR="00E65FD8" w:rsidRPr="00E65FD8" w:rsidRDefault="00E65FD8" w:rsidP="00E65FD8">
      <w:pPr>
        <w:pStyle w:val="ConsPlusNormal"/>
        <w:rPr>
          <w:rFonts w:ascii="Times New Roman" w:hAnsi="Times New Roman" w:cs="Times New Roman"/>
          <w:color w:val="000000"/>
          <w:sz w:val="28"/>
          <w:szCs w:val="28"/>
        </w:rPr>
      </w:pPr>
      <w:r w:rsidRPr="00E65FD8">
        <w:rPr>
          <w:rFonts w:ascii="Times New Roman" w:hAnsi="Times New Roman" w:cs="Times New Roman"/>
          <w:sz w:val="28"/>
          <w:szCs w:val="28"/>
        </w:rPr>
        <w:t>- №08-п от 06.02.2013</w:t>
      </w:r>
      <w:r w:rsidR="00A137E7">
        <w:rPr>
          <w:rFonts w:ascii="Times New Roman" w:hAnsi="Times New Roman" w:cs="Times New Roman"/>
          <w:sz w:val="28"/>
          <w:szCs w:val="28"/>
        </w:rPr>
        <w:t xml:space="preserve">, № 51-п от 25.12.2019 </w:t>
      </w:r>
      <w:r>
        <w:rPr>
          <w:sz w:val="28"/>
          <w:szCs w:val="28"/>
        </w:rPr>
        <w:t xml:space="preserve"> </w:t>
      </w:r>
      <w:r w:rsidRPr="00E65FD8">
        <w:rPr>
          <w:rFonts w:ascii="Times New Roman" w:hAnsi="Times New Roman" w:cs="Times New Roman"/>
          <w:color w:val="000000"/>
          <w:sz w:val="28"/>
          <w:szCs w:val="28"/>
        </w:rPr>
        <w:t>«Присвоение, изменение и аннулирование адресов объектов адресации»</w:t>
      </w:r>
    </w:p>
    <w:p w:rsidR="00E65FD8" w:rsidRDefault="00E65FD8" w:rsidP="00E65FD8">
      <w:pPr>
        <w:jc w:val="both"/>
        <w:rPr>
          <w:sz w:val="28"/>
          <w:szCs w:val="28"/>
        </w:rPr>
      </w:pPr>
      <w:r>
        <w:rPr>
          <w:sz w:val="28"/>
          <w:szCs w:val="28"/>
        </w:rPr>
        <w:t xml:space="preserve">         3. Контроль за исполнением настоящего постановления оставляю за собой.</w:t>
      </w:r>
    </w:p>
    <w:p w:rsidR="00E65FD8" w:rsidRDefault="00E65FD8" w:rsidP="00E65FD8">
      <w:pPr>
        <w:tabs>
          <w:tab w:val="left" w:pos="426"/>
        </w:tabs>
        <w:jc w:val="both"/>
        <w:rPr>
          <w:sz w:val="28"/>
          <w:szCs w:val="28"/>
        </w:rPr>
      </w:pPr>
      <w:r>
        <w:rPr>
          <w:sz w:val="28"/>
          <w:szCs w:val="28"/>
        </w:rPr>
        <w:t xml:space="preserve">         4. Постановление вступает в силу после его обнародования (опубликования).</w:t>
      </w:r>
    </w:p>
    <w:p w:rsidR="00E65FD8" w:rsidRDefault="00E65FD8" w:rsidP="00E65FD8">
      <w:pPr>
        <w:tabs>
          <w:tab w:val="left" w:pos="426"/>
        </w:tabs>
        <w:rPr>
          <w:sz w:val="28"/>
          <w:szCs w:val="28"/>
        </w:rPr>
      </w:pPr>
    </w:p>
    <w:p w:rsidR="00E65FD8" w:rsidRDefault="00E65FD8" w:rsidP="00E65FD8">
      <w:pPr>
        <w:tabs>
          <w:tab w:val="left" w:pos="426"/>
        </w:tabs>
        <w:rPr>
          <w:sz w:val="28"/>
          <w:szCs w:val="28"/>
        </w:rPr>
      </w:pPr>
    </w:p>
    <w:p w:rsidR="00E65FD8" w:rsidRDefault="00E65FD8" w:rsidP="00E65FD8">
      <w:pPr>
        <w:tabs>
          <w:tab w:val="left" w:pos="426"/>
        </w:tabs>
        <w:rPr>
          <w:sz w:val="28"/>
          <w:szCs w:val="28"/>
        </w:rPr>
      </w:pPr>
      <w:r>
        <w:rPr>
          <w:sz w:val="28"/>
          <w:szCs w:val="28"/>
        </w:rPr>
        <w:t>Глава поссовета                                                                                        В.И.Сидоров</w:t>
      </w:r>
    </w:p>
    <w:p w:rsidR="00E65FD8" w:rsidRDefault="00E65FD8" w:rsidP="00E65FD8">
      <w:pPr>
        <w:tabs>
          <w:tab w:val="left" w:pos="426"/>
        </w:tabs>
        <w:rPr>
          <w:sz w:val="28"/>
          <w:szCs w:val="28"/>
        </w:rPr>
      </w:pPr>
    </w:p>
    <w:p w:rsidR="00E65FD8" w:rsidRDefault="00E65FD8" w:rsidP="00E65FD8">
      <w:pPr>
        <w:tabs>
          <w:tab w:val="left" w:pos="426"/>
        </w:tabs>
        <w:rPr>
          <w:sz w:val="28"/>
          <w:szCs w:val="28"/>
        </w:rPr>
      </w:pPr>
    </w:p>
    <w:p w:rsidR="00E65FD8" w:rsidRDefault="00E65FD8" w:rsidP="00E65FD8">
      <w:pPr>
        <w:tabs>
          <w:tab w:val="left" w:pos="426"/>
        </w:tabs>
        <w:rPr>
          <w:sz w:val="28"/>
          <w:szCs w:val="28"/>
        </w:rPr>
      </w:pPr>
    </w:p>
    <w:p w:rsidR="00E65FD8" w:rsidRDefault="00E65FD8" w:rsidP="00E65FD8">
      <w:pPr>
        <w:adjustRightInd w:val="0"/>
      </w:pPr>
      <w:r>
        <w:rPr>
          <w:sz w:val="28"/>
          <w:szCs w:val="28"/>
        </w:rPr>
        <w:t xml:space="preserve">Разослано: администрации района, прокурору, в дело            </w:t>
      </w:r>
    </w:p>
    <w:p w:rsidR="00E65FD8" w:rsidRDefault="00E65FD8" w:rsidP="00E65FD8">
      <w:pPr>
        <w:pStyle w:val="ConsPlusTitle"/>
        <w:rPr>
          <w:rFonts w:ascii="Times New Roman" w:hAnsi="Times New Roman" w:cs="Times New Roman"/>
          <w:sz w:val="24"/>
          <w:szCs w:val="24"/>
        </w:rPr>
      </w:pPr>
    </w:p>
    <w:p w:rsidR="00E65FD8" w:rsidRDefault="00E65FD8" w:rsidP="00C30F65">
      <w:pPr>
        <w:pStyle w:val="ConsPlusTitle"/>
        <w:jc w:val="center"/>
        <w:rPr>
          <w:rFonts w:ascii="Times New Roman" w:hAnsi="Times New Roman" w:cs="Times New Roman"/>
          <w:sz w:val="24"/>
          <w:szCs w:val="24"/>
        </w:rPr>
      </w:pPr>
    </w:p>
    <w:p w:rsidR="00E65FD8" w:rsidRDefault="00E65FD8" w:rsidP="00C30F65">
      <w:pPr>
        <w:pStyle w:val="ConsPlusTitle"/>
        <w:jc w:val="center"/>
        <w:rPr>
          <w:rFonts w:ascii="Times New Roman" w:hAnsi="Times New Roman" w:cs="Times New Roman"/>
          <w:sz w:val="24"/>
          <w:szCs w:val="24"/>
        </w:rPr>
      </w:pPr>
    </w:p>
    <w:p w:rsidR="00E65FD8" w:rsidRDefault="00E65FD8" w:rsidP="00C30F65">
      <w:pPr>
        <w:pStyle w:val="ConsPlusTitle"/>
        <w:jc w:val="center"/>
        <w:rPr>
          <w:rFonts w:ascii="Times New Roman" w:hAnsi="Times New Roman" w:cs="Times New Roman"/>
          <w:sz w:val="24"/>
          <w:szCs w:val="24"/>
        </w:rPr>
      </w:pPr>
    </w:p>
    <w:p w:rsidR="00C30F65" w:rsidRPr="006A5046" w:rsidRDefault="007E6429"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lastRenderedPageBreak/>
        <w:t>Типовой а</w:t>
      </w:r>
      <w:r w:rsidR="00C30F65" w:rsidRPr="006A5046">
        <w:rPr>
          <w:rFonts w:ascii="Times New Roman" w:hAnsi="Times New Roman" w:cs="Times New Roman"/>
          <w:sz w:val="24"/>
          <w:szCs w:val="24"/>
        </w:rPr>
        <w:t>дминистративный регламент</w:t>
      </w:r>
    </w:p>
    <w:p w:rsidR="00C30F65" w:rsidRPr="006A5046" w:rsidRDefault="00C30F65"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предоставления муниципальной услуги</w:t>
      </w:r>
    </w:p>
    <w:p w:rsidR="00C30F65" w:rsidRPr="006A5046" w:rsidRDefault="008E2B88" w:rsidP="008E2B88">
      <w:pPr>
        <w:pStyle w:val="ConsPlusNormal"/>
        <w:jc w:val="center"/>
        <w:rPr>
          <w:rFonts w:ascii="Times New Roman" w:hAnsi="Times New Roman" w:cs="Times New Roman"/>
          <w:b/>
          <w:color w:val="000000"/>
          <w:sz w:val="24"/>
          <w:szCs w:val="24"/>
        </w:rPr>
      </w:pPr>
      <w:r w:rsidRPr="006A5046">
        <w:rPr>
          <w:rFonts w:ascii="Times New Roman" w:hAnsi="Times New Roman" w:cs="Times New Roman"/>
          <w:b/>
          <w:color w:val="000000"/>
          <w:sz w:val="24"/>
          <w:szCs w:val="24"/>
        </w:rPr>
        <w:t>«</w:t>
      </w:r>
      <w:r w:rsidR="00034F99">
        <w:rPr>
          <w:rFonts w:ascii="Times New Roman" w:hAnsi="Times New Roman" w:cs="Times New Roman"/>
          <w:b/>
          <w:color w:val="000000"/>
          <w:sz w:val="24"/>
          <w:szCs w:val="24"/>
        </w:rPr>
        <w:t>Присвоение, изменение и аннулирование адресов объектов адресации</w:t>
      </w:r>
      <w:r w:rsidRPr="006A5046">
        <w:rPr>
          <w:rFonts w:ascii="Times New Roman" w:hAnsi="Times New Roman" w:cs="Times New Roman"/>
          <w:b/>
          <w:color w:val="000000"/>
          <w:sz w:val="24"/>
          <w:szCs w:val="24"/>
        </w:rPr>
        <w:t>»</w:t>
      </w:r>
    </w:p>
    <w:p w:rsidR="008E2B88" w:rsidRPr="006A5046" w:rsidRDefault="008E2B88" w:rsidP="008E2B88">
      <w:pPr>
        <w:pStyle w:val="ConsPlusNormal"/>
        <w:jc w:val="center"/>
        <w:rPr>
          <w:rFonts w:ascii="Times New Roman" w:hAnsi="Times New Roman" w:cs="Times New Roman"/>
          <w:b/>
          <w:sz w:val="24"/>
          <w:szCs w:val="24"/>
        </w:rPr>
      </w:pPr>
    </w:p>
    <w:p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Предмет регулирования регламента</w:t>
      </w:r>
    </w:p>
    <w:p w:rsidR="00C30F65" w:rsidRPr="006A5046" w:rsidRDefault="00C30F65" w:rsidP="00C30F65">
      <w:pPr>
        <w:pStyle w:val="ConsPlusNormal"/>
        <w:jc w:val="both"/>
        <w:rPr>
          <w:rFonts w:ascii="Times New Roman" w:hAnsi="Times New Roman" w:cs="Times New Roman"/>
          <w:sz w:val="24"/>
          <w:szCs w:val="24"/>
        </w:rPr>
      </w:pPr>
    </w:p>
    <w:p w:rsidR="00C71B7D" w:rsidRPr="006A5046" w:rsidRDefault="00C30F65" w:rsidP="00A317DE">
      <w:pPr>
        <w:widowControl w:val="0"/>
        <w:ind w:firstLine="708"/>
        <w:jc w:val="both"/>
      </w:pPr>
      <w:r w:rsidRPr="006A5046">
        <w:t xml:space="preserve">1. Административный регламент предоставления муниципальной услуги </w:t>
      </w:r>
      <w:r w:rsidR="00634764" w:rsidRPr="006A5046">
        <w:t xml:space="preserve">(далее - административный регламент) </w:t>
      </w:r>
      <w:r w:rsidR="008E2B88" w:rsidRPr="006A5046">
        <w:rPr>
          <w:color w:val="000000"/>
        </w:rPr>
        <w:t>«</w:t>
      </w:r>
      <w:r w:rsidR="00034F99">
        <w:rPr>
          <w:color w:val="000000"/>
        </w:rPr>
        <w:t>Присвоение, изменение и аннулирование адресов объектов адресации</w:t>
      </w:r>
      <w:r w:rsidR="008E2B88" w:rsidRPr="006A5046">
        <w:rPr>
          <w:color w:val="000000"/>
        </w:rPr>
        <w:t>»</w:t>
      </w:r>
      <w:r w:rsidRPr="006A5046">
        <w:t xml:space="preserve"> (далее – муниципальная услуга) </w:t>
      </w:r>
      <w:r w:rsidR="00C71B7D" w:rsidRPr="006A5046">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6A5046">
        <w:t>самоуправления</w:t>
      </w:r>
      <w:r w:rsidR="00A317DE" w:rsidRPr="006A5046">
        <w:t xml:space="preserve">, осуществляемых по запросу физического </w:t>
      </w:r>
      <w:r w:rsidR="00C71B7D" w:rsidRPr="006A5046">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6A5046">
        <w:t xml:space="preserve"> (далее – закон № 210-ФЗ)</w:t>
      </w:r>
      <w:r w:rsidR="00C71B7D" w:rsidRPr="006A5046">
        <w:t>.</w:t>
      </w:r>
    </w:p>
    <w:p w:rsidR="0014368D" w:rsidRPr="006A5046" w:rsidRDefault="0014368D" w:rsidP="0069297E">
      <w:pPr>
        <w:widowControl w:val="0"/>
        <w:jc w:val="both"/>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rsidR="00C30F65" w:rsidRPr="006A5046" w:rsidRDefault="00C30F65" w:rsidP="00C30F65">
      <w:pPr>
        <w:pStyle w:val="ConsPlusNormal"/>
        <w:jc w:val="both"/>
        <w:rPr>
          <w:rFonts w:ascii="Times New Roman" w:hAnsi="Times New Roman" w:cs="Times New Roman"/>
          <w:sz w:val="24"/>
          <w:szCs w:val="24"/>
        </w:rPr>
      </w:pPr>
    </w:p>
    <w:p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самоуправления/организацию с </w:t>
      </w:r>
      <w:r w:rsidR="0062135C" w:rsidRPr="006A5046">
        <w:t xml:space="preserve">заявлением </w:t>
      </w:r>
      <w:r w:rsidR="00165649" w:rsidRPr="006A5046">
        <w:t>о предоставлении муниципальной услуги.</w:t>
      </w:r>
    </w:p>
    <w:p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6A5046" w:rsidRDefault="00C30F65" w:rsidP="00165649">
      <w:pPr>
        <w:widowControl w:val="0"/>
        <w:ind w:firstLine="708"/>
        <w:jc w:val="both"/>
      </w:pPr>
    </w:p>
    <w:p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w:t>
      </w:r>
      <w:r w:rsidR="00E65FD8">
        <w:rPr>
          <w:rFonts w:ascii="Times New Roman CYR" w:hAnsi="Times New Roman CYR" w:cs="Times New Roman CYR"/>
        </w:rPr>
        <w:t>тного самоуправления: Дубенский поссовет</w:t>
      </w:r>
      <w:r w:rsidRPr="006A5046">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3642A" w:rsidRPr="006A5046" w:rsidRDefault="00E44158"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4</w:t>
      </w:r>
      <w:r w:rsidR="0003642A" w:rsidRPr="006A5046">
        <w:rPr>
          <w:rFonts w:ascii="Times New Roman CYR" w:hAnsi="Times New Roman CYR" w:cs="Times New Roman CYR"/>
        </w:rPr>
        <w:t xml:space="preserve">. Справочная информация </w:t>
      </w:r>
      <w:r w:rsidR="002002C4" w:rsidRPr="006A5046">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w:t>
      </w:r>
      <w:r w:rsidR="00EF0D0C" w:rsidRPr="006A5046">
        <w:rPr>
          <w:rFonts w:ascii="Times New Roman CYR" w:hAnsi="Times New Roman CYR" w:cs="Times New Roman CYR"/>
        </w:rPr>
        <w:lastRenderedPageBreak/>
        <w:t xml:space="preserve">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0003642A"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0003642A" w:rsidRPr="006A5046">
        <w:rPr>
          <w:rFonts w:ascii="Times New Roman CYR" w:hAnsi="Times New Roman CYR" w:cs="Times New Roman CYR"/>
        </w:rPr>
        <w:t xml:space="preserve"> услуги, а также предоставляется в электронной форме через Портал.</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К справочной относится следующая информация:</w:t>
      </w:r>
    </w:p>
    <w:p w:rsidR="00A863AC" w:rsidRPr="006A5046" w:rsidRDefault="0003642A" w:rsidP="009879A5">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местонахождение и графики раб</w:t>
      </w:r>
      <w:r w:rsidR="00FD7D45" w:rsidRPr="006A5046">
        <w:rPr>
          <w:rFonts w:ascii="Times New Roman CYR" w:hAnsi="Times New Roman CYR" w:cs="Times New Roman CYR"/>
        </w:rPr>
        <w:t>оты органа местного самоуправления</w:t>
      </w:r>
      <w:r w:rsidRPr="006A5046">
        <w:rPr>
          <w:rFonts w:ascii="Times New Roman CYR" w:hAnsi="Times New Roman CYR" w:cs="Times New Roman CYR"/>
        </w:rPr>
        <w:t>, его структурных подразделений,</w:t>
      </w:r>
      <w:r w:rsidR="00476D12" w:rsidRPr="006A5046">
        <w:rPr>
          <w:rFonts w:ascii="Times New Roman CYR" w:hAnsi="Times New Roman CYR" w:cs="Times New Roman CYR"/>
        </w:rPr>
        <w:t xml:space="preserve"> предоставляющих муниципальную</w:t>
      </w:r>
      <w:r w:rsidRPr="006A5046">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6A5046">
        <w:rPr>
          <w:rFonts w:ascii="Times New Roman CYR" w:hAnsi="Times New Roman CYR" w:cs="Times New Roman CYR"/>
        </w:rPr>
        <w:t>мо для получения муниципальной</w:t>
      </w:r>
      <w:r w:rsidRPr="006A5046">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номера справочных телефонов структурных</w:t>
      </w:r>
      <w:r w:rsidR="00A863AC" w:rsidRPr="006A5046">
        <w:rPr>
          <w:rFonts w:ascii="Times New Roman CYR" w:hAnsi="Times New Roman CYR" w:cs="Times New Roman CYR"/>
        </w:rPr>
        <w:t xml:space="preserve"> подразделений органа местного самоуправления</w:t>
      </w:r>
      <w:r w:rsidRPr="006A5046">
        <w:rPr>
          <w:rFonts w:ascii="Times New Roman CYR" w:hAnsi="Times New Roman CYR" w:cs="Times New Roman CYR"/>
        </w:rPr>
        <w:t xml:space="preserve">, организаций, участвующих </w:t>
      </w:r>
      <w:r w:rsidR="00476D12" w:rsidRPr="006A5046">
        <w:rPr>
          <w:rFonts w:ascii="Times New Roman CYR" w:hAnsi="Times New Roman CYR" w:cs="Times New Roman CYR"/>
        </w:rPr>
        <w:t>в предоставлении муниципальной</w:t>
      </w:r>
      <w:r w:rsidRPr="006A5046">
        <w:rPr>
          <w:rFonts w:ascii="Times New Roman CYR" w:hAnsi="Times New Roman CYR" w:cs="Times New Roman CYR"/>
        </w:rPr>
        <w:t xml:space="preserve"> услуги, в том числе номер телефона-автоинформатора;</w:t>
      </w:r>
    </w:p>
    <w:p w:rsidR="00D458B2" w:rsidRPr="006A5046" w:rsidRDefault="0003642A"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адреса официального сайта, а также электронной почты и (или) формы </w:t>
      </w:r>
      <w:r w:rsidR="002B6F44" w:rsidRPr="006A5046">
        <w:rPr>
          <w:rFonts w:ascii="Times New Roman CYR" w:hAnsi="Times New Roman CYR" w:cs="Times New Roman CYR"/>
        </w:rPr>
        <w:t>обратной связи органа местного самоуправления</w:t>
      </w:r>
      <w:r w:rsidRPr="006A5046">
        <w:rPr>
          <w:rFonts w:ascii="Times New Roman CYR" w:hAnsi="Times New Roman CYR" w:cs="Times New Roman CYR"/>
        </w:rPr>
        <w:t xml:space="preserve"> в сети Интернет.</w:t>
      </w:r>
    </w:p>
    <w:p w:rsidR="00E44158" w:rsidRPr="006A5046" w:rsidRDefault="00E44158"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C616E4" w:rsidRPr="006A5046" w:rsidRDefault="00C616E4" w:rsidP="00C616E4">
      <w:pPr>
        <w:autoSpaceDE w:val="0"/>
        <w:autoSpaceDN w:val="0"/>
        <w:adjustRightInd w:val="0"/>
        <w:ind w:firstLine="540"/>
        <w:jc w:val="both"/>
        <w:rPr>
          <w:rFonts w:eastAsia="Calibri"/>
          <w:lang w:eastAsia="en-US"/>
        </w:rPr>
      </w:pPr>
    </w:p>
    <w:p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p>
    <w:p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rsidR="00C30F65" w:rsidRPr="006A5046" w:rsidRDefault="00C30F65" w:rsidP="007020C9">
      <w:pPr>
        <w:pStyle w:val="ConsPlusNormal"/>
        <w:ind w:firstLine="567"/>
        <w:jc w:val="both"/>
        <w:rPr>
          <w:rFonts w:ascii="Times New Roman" w:hAnsi="Times New Roman" w:cs="Times New Roman"/>
          <w:sz w:val="24"/>
          <w:szCs w:val="24"/>
        </w:rPr>
      </w:pPr>
    </w:p>
    <w:p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rsidR="00C30F65" w:rsidRPr="006A5046" w:rsidRDefault="00C30F65" w:rsidP="007020C9">
      <w:pPr>
        <w:pStyle w:val="ConsPlusNormal"/>
        <w:ind w:firstLine="567"/>
        <w:jc w:val="both"/>
        <w:rPr>
          <w:rFonts w:ascii="Times New Roman" w:hAnsi="Times New Roman" w:cs="Times New Roman"/>
          <w:sz w:val="24"/>
          <w:szCs w:val="24"/>
        </w:rPr>
      </w:pPr>
    </w:p>
    <w:p w:rsidR="0071721F" w:rsidRPr="006A5046" w:rsidRDefault="00ED76A8" w:rsidP="009F7B4F">
      <w:pPr>
        <w:ind w:firstLine="567"/>
        <w:jc w:val="both"/>
        <w:rPr>
          <w:rFonts w:ascii="Times New Roman CYR" w:hAnsi="Times New Roman CYR" w:cs="Times New Roman CYR"/>
        </w:rPr>
      </w:pPr>
      <w:r w:rsidRPr="006A5046">
        <w:t>7</w:t>
      </w:r>
      <w:r w:rsidR="00C30F65" w:rsidRPr="006A5046">
        <w:t xml:space="preserve">. </w:t>
      </w:r>
      <w:r w:rsidR="0071721F" w:rsidRPr="006A5046">
        <w:rPr>
          <w:rFonts w:ascii="Times New Roman CYR" w:hAnsi="Times New Roman CYR" w:cs="Times New Roman CYR"/>
        </w:rPr>
        <w:t xml:space="preserve">Муниципальная услуга </w:t>
      </w:r>
      <w:r w:rsidR="009F7B4F" w:rsidRPr="006A5046">
        <w:rPr>
          <w:color w:val="000000"/>
        </w:rPr>
        <w:t>«</w:t>
      </w:r>
      <w:r w:rsidR="00034F99">
        <w:rPr>
          <w:color w:val="000000"/>
        </w:rPr>
        <w:t>Присвоение, изменение и аннулирование адресов объектов адресации</w:t>
      </w:r>
      <w:r w:rsidR="009F7B4F" w:rsidRPr="006A5046">
        <w:rPr>
          <w:color w:val="000000"/>
        </w:rPr>
        <w:t xml:space="preserve">» </w:t>
      </w:r>
      <w:r w:rsidR="0071721F" w:rsidRPr="006A5046">
        <w:rPr>
          <w:rFonts w:ascii="Times New Roman CYR" w:hAnsi="Times New Roman CYR" w:cs="Times New Roman CYR"/>
        </w:rPr>
        <w:t xml:space="preserve">предоставляется органом местного </w:t>
      </w:r>
      <w:r w:rsidR="00E65FD8">
        <w:rPr>
          <w:rFonts w:ascii="Times New Roman CYR" w:hAnsi="Times New Roman CYR" w:cs="Times New Roman CYR"/>
        </w:rPr>
        <w:t>самоуправления Дубенский поссовет</w:t>
      </w:r>
    </w:p>
    <w:p w:rsidR="00B57C2D" w:rsidRPr="006A5046" w:rsidRDefault="00B57C2D" w:rsidP="00B57C2D">
      <w:pPr>
        <w:ind w:firstLine="709"/>
        <w:jc w:val="both"/>
      </w:pPr>
      <w:r w:rsidRPr="006A5046">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6A5046" w:rsidRDefault="007943B8" w:rsidP="007943B8">
      <w:pPr>
        <w:ind w:firstLine="709"/>
        <w:jc w:val="both"/>
      </w:pPr>
      <w:r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Pr="006A5046">
        <w:t xml:space="preserve"> услуг, утвержденный в порядке, установленном законодательством Российской Федерации.</w:t>
      </w:r>
    </w:p>
    <w:p w:rsidR="00C30F65" w:rsidRPr="006A5046" w:rsidRDefault="00C30F65" w:rsidP="00E110BB">
      <w:pPr>
        <w:ind w:firstLine="709"/>
        <w:jc w:val="both"/>
      </w:pPr>
    </w:p>
    <w:p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муниципальный</w:t>
      </w:r>
      <w:r w:rsidR="000C29E0" w:rsidRPr="006A5046">
        <w:rPr>
          <w:rFonts w:ascii="Times New Roman" w:hAnsi="Times New Roman" w:cs="Times New Roman"/>
          <w:b/>
          <w:sz w:val="24"/>
          <w:szCs w:val="24"/>
        </w:rPr>
        <w:t xml:space="preserve"> услуги</w:t>
      </w:r>
    </w:p>
    <w:p w:rsidR="00C30F65" w:rsidRPr="006A5046" w:rsidRDefault="00C30F65" w:rsidP="00BE7C12">
      <w:pPr>
        <w:pStyle w:val="ConsPlusNormal"/>
        <w:ind w:firstLine="709"/>
        <w:jc w:val="both"/>
        <w:rPr>
          <w:rFonts w:ascii="Times New Roman" w:hAnsi="Times New Roman" w:cs="Times New Roman"/>
          <w:sz w:val="24"/>
          <w:szCs w:val="24"/>
        </w:rPr>
      </w:pPr>
    </w:p>
    <w:p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0A19BC">
        <w:rPr>
          <w:rFonts w:ascii="Times New Roman" w:hAnsi="Times New Roman" w:cs="Times New Roman"/>
          <w:color w:val="000000"/>
          <w:sz w:val="24"/>
          <w:szCs w:val="24"/>
        </w:rPr>
        <w:t xml:space="preserve"> </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lastRenderedPageBreak/>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t>11.</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6A5046">
        <w:rPr>
          <w:rFonts w:eastAsiaTheme="minorHAnsi"/>
          <w:lang w:eastAsia="en-US"/>
        </w:rPr>
        <w:br/>
      </w:r>
      <w:r w:rsidR="00406F93" w:rsidRPr="006A5046">
        <w:rPr>
          <w:rFonts w:eastAsiaTheme="minorHAnsi"/>
          <w:lang w:eastAsia="en-US"/>
        </w:rPr>
        <w:t>с использованием информационно-телекоммуникационных сетей общего пользования, в том числе</w:t>
      </w:r>
      <w:r w:rsidR="000A19BC">
        <w:rPr>
          <w:rFonts w:eastAsiaTheme="minorHAnsi"/>
          <w:lang w:eastAsia="en-US"/>
        </w:rPr>
        <w:t xml:space="preserve"> </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6A5046" w:rsidRDefault="00B86609" w:rsidP="00406F93">
      <w:pPr>
        <w:autoSpaceDE w:val="0"/>
        <w:autoSpaceDN w:val="0"/>
        <w:adjustRightInd w:val="0"/>
        <w:ind w:firstLine="540"/>
        <w:jc w:val="both"/>
        <w:rPr>
          <w:rFonts w:eastAsiaTheme="minorHAnsi"/>
          <w:lang w:eastAsia="en-US"/>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rsidR="00C30F65" w:rsidRPr="006A5046" w:rsidRDefault="00C30F65" w:rsidP="002E278C">
      <w:pPr>
        <w:autoSpaceDE w:val="0"/>
        <w:autoSpaceDN w:val="0"/>
        <w:adjustRightInd w:val="0"/>
        <w:ind w:firstLine="540"/>
        <w:jc w:val="both"/>
        <w:rPr>
          <w:rFonts w:eastAsiaTheme="minorHAnsi"/>
          <w:lang w:eastAsia="en-US"/>
        </w:rPr>
      </w:pPr>
    </w:p>
    <w:p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более </w:t>
      </w:r>
      <w:r w:rsidR="00376FF4" w:rsidRPr="006A5046">
        <w:rPr>
          <w:rFonts w:eastAsiaTheme="minorHAnsi"/>
          <w:color w:val="000000" w:themeColor="text1"/>
          <w:lang w:eastAsia="en-US"/>
        </w:rPr>
        <w:t xml:space="preserve">11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6A5046" w:rsidRDefault="00547A43" w:rsidP="002B1013">
      <w:pPr>
        <w:autoSpaceDE w:val="0"/>
        <w:autoSpaceDN w:val="0"/>
        <w:adjustRightInd w:val="0"/>
        <w:ind w:firstLine="540"/>
        <w:jc w:val="both"/>
        <w:rPr>
          <w:rFonts w:eastAsiaTheme="minorHAnsi"/>
          <w:lang w:eastAsia="en-US"/>
        </w:rPr>
      </w:pPr>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настоящего пункта</w:t>
      </w:r>
      <w:r w:rsidRPr="006A5046">
        <w:rPr>
          <w:rFonts w:eastAsiaTheme="minorHAnsi"/>
          <w:lang w:eastAsia="en-US"/>
        </w:rPr>
        <w:t xml:space="preserve"> Административного регламента.</w:t>
      </w:r>
    </w:p>
    <w:p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rsidR="00C30F65" w:rsidRPr="006A5046" w:rsidRDefault="00C30F65" w:rsidP="00797AEA">
      <w:pPr>
        <w:pStyle w:val="ConsPlusNormal"/>
        <w:outlineLvl w:val="2"/>
        <w:rPr>
          <w:rFonts w:ascii="Times New Roman" w:hAnsi="Times New Roman" w:cs="Times New Roman"/>
          <w:b/>
          <w:sz w:val="24"/>
          <w:szCs w:val="24"/>
        </w:rPr>
      </w:pPr>
    </w:p>
    <w:p w:rsidR="00C30F65" w:rsidRPr="006A5046" w:rsidRDefault="00CB12D8"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w:t>
      </w:r>
      <w:r w:rsidR="00C30F65" w:rsidRPr="006A5046">
        <w:rPr>
          <w:rFonts w:ascii="Times New Roman" w:hAnsi="Times New Roman" w:cs="Times New Roman"/>
          <w:b/>
          <w:sz w:val="24"/>
          <w:szCs w:val="24"/>
        </w:rPr>
        <w:t>ормативны</w:t>
      </w:r>
      <w:r w:rsidRPr="006A5046">
        <w:rPr>
          <w:rFonts w:ascii="Times New Roman" w:hAnsi="Times New Roman" w:cs="Times New Roman"/>
          <w:b/>
          <w:sz w:val="24"/>
          <w:szCs w:val="24"/>
        </w:rPr>
        <w:t>е</w:t>
      </w:r>
      <w:r w:rsidR="00C30F65" w:rsidRPr="006A5046">
        <w:rPr>
          <w:rFonts w:ascii="Times New Roman" w:hAnsi="Times New Roman" w:cs="Times New Roman"/>
          <w:b/>
          <w:sz w:val="24"/>
          <w:szCs w:val="24"/>
        </w:rPr>
        <w:t xml:space="preserve"> правовы</w:t>
      </w:r>
      <w:r w:rsidRPr="006A5046">
        <w:rPr>
          <w:rFonts w:ascii="Times New Roman" w:hAnsi="Times New Roman" w:cs="Times New Roman"/>
          <w:b/>
          <w:sz w:val="24"/>
          <w:szCs w:val="24"/>
        </w:rPr>
        <w:t>е акты</w:t>
      </w:r>
      <w:r w:rsidR="00C223E7" w:rsidRPr="006A5046">
        <w:rPr>
          <w:rFonts w:ascii="Times New Roman" w:hAnsi="Times New Roman" w:cs="Times New Roman"/>
          <w:b/>
          <w:sz w:val="24"/>
          <w:szCs w:val="24"/>
        </w:rPr>
        <w:t xml:space="preserve">, регулирующие </w:t>
      </w:r>
      <w:r w:rsidR="00DE474D" w:rsidRPr="006A5046">
        <w:rPr>
          <w:rFonts w:ascii="Times New Roman" w:hAnsi="Times New Roman" w:cs="Times New Roman"/>
          <w:b/>
          <w:sz w:val="24"/>
          <w:szCs w:val="24"/>
        </w:rPr>
        <w:t xml:space="preserve">отношения, возникающие в связи с </w:t>
      </w:r>
      <w:r w:rsidR="00C223E7" w:rsidRPr="006A5046">
        <w:rPr>
          <w:rFonts w:ascii="Times New Roman" w:hAnsi="Times New Roman" w:cs="Times New Roman"/>
          <w:b/>
          <w:sz w:val="24"/>
          <w:szCs w:val="24"/>
        </w:rPr>
        <w:t>предоставление</w:t>
      </w:r>
      <w:r w:rsidR="00DE474D" w:rsidRPr="006A5046">
        <w:rPr>
          <w:rFonts w:ascii="Times New Roman" w:hAnsi="Times New Roman" w:cs="Times New Roman"/>
          <w:b/>
          <w:sz w:val="24"/>
          <w:szCs w:val="24"/>
        </w:rPr>
        <w:t>м</w:t>
      </w:r>
      <w:r w:rsidR="00C223E7" w:rsidRPr="006A5046">
        <w:rPr>
          <w:rFonts w:ascii="Times New Roman" w:hAnsi="Times New Roman" w:cs="Times New Roman"/>
          <w:b/>
          <w:sz w:val="24"/>
          <w:szCs w:val="24"/>
        </w:rPr>
        <w:t xml:space="preserve"> муниципальной услуги</w:t>
      </w:r>
    </w:p>
    <w:p w:rsidR="00C30F65" w:rsidRPr="006A5046" w:rsidRDefault="00C30F65" w:rsidP="00C30F65">
      <w:pPr>
        <w:pStyle w:val="ConsPlusNormal"/>
        <w:jc w:val="both"/>
        <w:rPr>
          <w:rFonts w:ascii="Times New Roman" w:hAnsi="Times New Roman" w:cs="Times New Roman"/>
          <w:sz w:val="24"/>
          <w:szCs w:val="24"/>
        </w:rPr>
      </w:pPr>
    </w:p>
    <w:p w:rsidR="005C3B1B" w:rsidRPr="006A5046" w:rsidRDefault="00D24E16" w:rsidP="0055062D">
      <w:pPr>
        <w:tabs>
          <w:tab w:val="left" w:pos="0"/>
        </w:tabs>
        <w:autoSpaceDE w:val="0"/>
        <w:autoSpaceDN w:val="0"/>
        <w:adjustRightInd w:val="0"/>
        <w:ind w:firstLine="709"/>
        <w:jc w:val="both"/>
        <w:rPr>
          <w:sz w:val="18"/>
          <w:szCs w:val="18"/>
        </w:rPr>
      </w:pPr>
      <w:r w:rsidRPr="006A5046">
        <w:t>1</w:t>
      </w:r>
      <w:r w:rsidR="00C170D3" w:rsidRPr="006A5046">
        <w:t>3</w:t>
      </w:r>
      <w:r w:rsidR="00C30F65" w:rsidRPr="006A5046">
        <w:t xml:space="preserve">. </w:t>
      </w:r>
      <w:r w:rsidR="005C3B1B" w:rsidRPr="006A5046">
        <w:t>Перечень норм</w:t>
      </w:r>
      <w:r w:rsidR="00CB12D8" w:rsidRPr="006A5046">
        <w:t>ативных правовых актов,</w:t>
      </w:r>
      <w:r w:rsidR="005C3B1B" w:rsidRPr="006A5046">
        <w:t xml:space="preserve"> регулирующих предоставлениемуниципальной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E65FD8">
        <w:t xml:space="preserve">Дубенское //РФ </w:t>
      </w:r>
      <w:r w:rsidR="004F14B4">
        <w:t>и на Портале.)</w:t>
      </w:r>
      <w:r w:rsidR="004F14B4">
        <w:rPr>
          <w:sz w:val="18"/>
          <w:szCs w:val="18"/>
        </w:rPr>
        <w:t>.</w:t>
      </w:r>
      <w:bookmarkStart w:id="0" w:name="_GoBack"/>
      <w:bookmarkEnd w:id="0"/>
    </w:p>
    <w:p w:rsidR="00C30F65" w:rsidRPr="006A5046" w:rsidRDefault="00C30F65" w:rsidP="00C30F65">
      <w:pPr>
        <w:pStyle w:val="ConsPlusNormal"/>
        <w:ind w:firstLine="540"/>
        <w:jc w:val="both"/>
        <w:rPr>
          <w:rFonts w:ascii="Times New Roman" w:hAnsi="Times New Roman" w:cs="Times New Roman"/>
          <w:sz w:val="20"/>
        </w:rPr>
      </w:pPr>
    </w:p>
    <w:p w:rsidR="00F33842" w:rsidRPr="006A5046"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p>
    <w:p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№1 к Административному регламенту</w:t>
      </w:r>
      <w:r w:rsidR="00010AAB" w:rsidRPr="006A5046">
        <w:rPr>
          <w:rFonts w:ascii="Times New Roman" w:hAnsi="Times New Roman" w:cs="Times New Roman"/>
          <w:sz w:val="24"/>
          <w:szCs w:val="24"/>
        </w:rPr>
        <w:t>.</w:t>
      </w:r>
    </w:p>
    <w:p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C30F65" w:rsidRPr="00B63FE0">
        <w:rPr>
          <w:rFonts w:ascii="Times New Roman" w:hAnsi="Times New Roman" w:cs="Times New Roman"/>
          <w:sz w:val="24"/>
          <w:szCs w:val="24"/>
        </w:rPr>
        <w:t>Правоустанавливающие</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w:t>
      </w:r>
      <w:r w:rsidRPr="00B63FE0">
        <w:rPr>
          <w:rFonts w:eastAsiaTheme="minorHAnsi"/>
          <w:lang w:eastAsia="en-US"/>
        </w:rPr>
        <w:lastRenderedPageBreak/>
        <w:t xml:space="preserve">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1" w:history="1">
        <w:r w:rsidRPr="00B63FE0">
          <w:rPr>
            <w:rFonts w:eastAsiaTheme="minorHAnsi"/>
            <w:lang w:eastAsia="en-US"/>
          </w:rPr>
          <w:t>пунктом 4 части 1 статьи 7</w:t>
        </w:r>
      </w:hyperlink>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p>
    <w:p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lastRenderedPageBreak/>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w:t>
      </w:r>
      <w:r w:rsidR="00C30F65" w:rsidRPr="00B63FE0">
        <w:rPr>
          <w:rFonts w:ascii="Times New Roman" w:hAnsi="Times New Roman" w:cs="Times New Roman"/>
          <w:sz w:val="24"/>
          <w:szCs w:val="24"/>
        </w:rPr>
        <w:lastRenderedPageBreak/>
        <w:t>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lastRenderedPageBreak/>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прием и регистрация органом мес</w:t>
      </w:r>
      <w:r w:rsidR="00E65FD8">
        <w:rPr>
          <w:rFonts w:eastAsiaTheme="minorHAnsi"/>
          <w:bCs/>
          <w:lang w:eastAsia="en-US"/>
        </w:rPr>
        <w:t xml:space="preserve">тного самоуправления Дубенский поссовет </w:t>
      </w:r>
      <w:r w:rsidRPr="00B63FE0">
        <w:rPr>
          <w:rFonts w:eastAsiaTheme="minorHAnsi"/>
          <w:bCs/>
          <w:lang w:eastAsia="en-US"/>
        </w:rPr>
        <w:t>запроса и иных документов, необходимых для предоставления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w:t>
      </w:r>
      <w:r w:rsidR="00631E17" w:rsidRPr="00B63FE0">
        <w:rPr>
          <w:rFonts w:ascii="Times New Roman" w:eastAsiaTheme="minorHAnsi" w:hAnsi="Times New Roman" w:cs="Times New Roman"/>
          <w:sz w:val="24"/>
          <w:szCs w:val="24"/>
          <w:lang w:eastAsia="en-US"/>
        </w:rPr>
        <w:lastRenderedPageBreak/>
        <w:t xml:space="preserve">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lastRenderedPageBreak/>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p>
    <w:p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______________________________________________________________</w:t>
      </w:r>
      <w:r w:rsidR="0074045D" w:rsidRPr="00B63FE0">
        <w:rPr>
          <w:rFonts w:ascii="Times New Roman" w:eastAsiaTheme="minorHAnsi" w:hAnsi="Times New Roman" w:cs="Times New Roman"/>
          <w:sz w:val="24"/>
          <w:szCs w:val="24"/>
          <w:lang w:eastAsia="en-US"/>
        </w:rPr>
        <w:t>____________</w:t>
      </w:r>
      <w:r w:rsidR="00B8651E" w:rsidRPr="00B63FE0">
        <w:rPr>
          <w:rFonts w:ascii="Times New Roman" w:eastAsiaTheme="minorHAnsi" w:hAnsi="Times New Roman" w:cs="Times New Roman"/>
          <w:sz w:val="24"/>
          <w:szCs w:val="24"/>
          <w:lang w:eastAsia="en-US"/>
        </w:rPr>
        <w:t>_____</w:t>
      </w:r>
    </w:p>
    <w:p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w:t>
      </w:r>
      <w:r w:rsidR="0074045D" w:rsidRPr="00B63FE0">
        <w:rPr>
          <w:rFonts w:ascii="Times New Roman" w:eastAsiaTheme="minorHAnsi" w:hAnsi="Times New Roman" w:cs="Times New Roman"/>
          <w:sz w:val="24"/>
          <w:szCs w:val="24"/>
          <w:lang w:eastAsia="en-US"/>
        </w:rPr>
        <w:t>___________________________</w:t>
      </w:r>
      <w:r w:rsidR="00B8651E" w:rsidRPr="00B63FE0">
        <w:rPr>
          <w:rFonts w:ascii="Times New Roman" w:eastAsiaTheme="minorHAnsi" w:hAnsi="Times New Roman" w:cs="Times New Roman"/>
          <w:sz w:val="24"/>
          <w:szCs w:val="24"/>
          <w:lang w:eastAsia="en-US"/>
        </w:rPr>
        <w:t>_____</w:t>
      </w:r>
    </w:p>
    <w:p w:rsidR="0074045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rsidR="00841FE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и наименования соответствующих запросов</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с даты </w:t>
      </w:r>
      <w:r w:rsidR="000139D1" w:rsidRPr="00B63FE0">
        <w:rPr>
          <w:rFonts w:ascii="Times New Roman" w:hAnsi="Times New Roman" w:cs="Times New Roman"/>
          <w:sz w:val="24"/>
          <w:szCs w:val="24"/>
        </w:rPr>
        <w:t>поступления</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lastRenderedPageBreak/>
        <w:t>Выдача</w:t>
      </w:r>
      <w:r w:rsidR="00C30F65" w:rsidRPr="00B63FE0">
        <w:rPr>
          <w:rFonts w:eastAsiaTheme="minorHAnsi"/>
          <w:b/>
          <w:lang w:eastAsia="en-US"/>
        </w:rPr>
        <w:t xml:space="preserve"> заявител</w:t>
      </w:r>
      <w:r w:rsidRPr="00B63FE0">
        <w:rPr>
          <w:rFonts w:eastAsiaTheme="minorHAnsi"/>
          <w:b/>
          <w:lang w:eastAsia="en-US"/>
        </w:rPr>
        <w:t>юрезультата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BC7CBC" w:rsidRPr="00B63FE0">
        <w:rPr>
          <w:rFonts w:eastAsiaTheme="minorHAnsi"/>
          <w:color w:val="000000" w:themeColor="text1"/>
          <w:lang w:eastAsia="en-US"/>
        </w:rPr>
        <w:t>52</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BC7CBC" w:rsidRPr="00B63FE0">
        <w:rPr>
          <w:rFonts w:eastAsiaTheme="minorHAnsi"/>
          <w:color w:val="000000" w:themeColor="text1"/>
          <w:lang w:eastAsia="en-US"/>
        </w:rPr>
        <w:t>52</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lastRenderedPageBreak/>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самоуправленияорганизует контроль предоставления муниципальной услуги.</w:t>
      </w:r>
    </w:p>
    <w:p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492608" w:rsidRPr="00B63FE0" w:rsidRDefault="00492608" w:rsidP="009F24C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w:t>
      </w:r>
      <w:r w:rsidRPr="00B63FE0">
        <w:rPr>
          <w:rFonts w:ascii="Times New Roman CYR" w:hAnsi="Times New Roman CYR" w:cs="Times New Roman CYR"/>
          <w:b/>
        </w:rPr>
        <w:lastRenderedPageBreak/>
        <w:t>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2"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415D0D" w:rsidP="00837EA4">
      <w:pPr>
        <w:autoSpaceDE w:val="0"/>
        <w:autoSpaceDN w:val="0"/>
        <w:adjustRightInd w:val="0"/>
        <w:ind w:firstLine="567"/>
        <w:jc w:val="both"/>
        <w:rPr>
          <w:rFonts w:eastAsia="Calibri"/>
          <w:lang w:eastAsia="en-US"/>
        </w:rPr>
      </w:pPr>
      <w:hyperlink r:id="rId13"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p>
    <w:p w:rsidR="00FF74AD" w:rsidRPr="00B63FE0" w:rsidRDefault="00FF74AD" w:rsidP="009F24C1">
      <w:pPr>
        <w:autoSpaceDE w:val="0"/>
        <w:autoSpaceDN w:val="0"/>
        <w:adjustRightInd w:val="0"/>
        <w:ind w:firstLine="540"/>
        <w:jc w:val="both"/>
        <w:rPr>
          <w:rFonts w:eastAsia="Calibri"/>
          <w:lang w:eastAsia="en-US"/>
        </w:rPr>
      </w:pPr>
    </w:p>
    <w:p w:rsidR="009F24C1" w:rsidRPr="00B63FE0" w:rsidRDefault="009F24C1" w:rsidP="009F24C1">
      <w:pPr>
        <w:autoSpaceDE w:val="0"/>
        <w:autoSpaceDN w:val="0"/>
        <w:adjustRightInd w:val="0"/>
        <w:jc w:val="both"/>
        <w:rPr>
          <w:rFonts w:eastAsia="Calibri"/>
          <w:lang w:eastAsia="en-US"/>
        </w:rPr>
      </w:pPr>
      <w:r w:rsidRPr="00B63FE0">
        <w:rPr>
          <w:rFonts w:eastAsia="Calibri"/>
          <w:lang w:eastAsia="en-US"/>
        </w:rPr>
        <w:t>_________________________________________________</w:t>
      </w:r>
      <w:r w:rsidR="00B92AE5" w:rsidRPr="00B63FE0">
        <w:rPr>
          <w:rFonts w:eastAsia="Calibri"/>
          <w:lang w:eastAsia="en-US"/>
        </w:rPr>
        <w:t>_______________________________</w:t>
      </w:r>
    </w:p>
    <w:p w:rsidR="009F24C1" w:rsidRPr="00B63FE0" w:rsidRDefault="009F24C1" w:rsidP="00B92AE5">
      <w:pPr>
        <w:autoSpaceDE w:val="0"/>
        <w:autoSpaceDN w:val="0"/>
        <w:adjustRightInd w:val="0"/>
        <w:jc w:val="center"/>
        <w:rPr>
          <w:rFonts w:eastAsia="Calibri"/>
          <w:sz w:val="20"/>
          <w:szCs w:val="20"/>
          <w:lang w:eastAsia="en-US"/>
        </w:rPr>
      </w:pPr>
      <w:r w:rsidRPr="00B63FE0">
        <w:rPr>
          <w:rFonts w:eastAsia="Calibri"/>
          <w:sz w:val="20"/>
          <w:szCs w:val="20"/>
          <w:lang w:eastAsia="en-US"/>
        </w:rPr>
        <w:t>(наименование нормативного правового акта органа местного самоуправления)</w:t>
      </w:r>
    </w:p>
    <w:p w:rsidR="009F24C1" w:rsidRPr="00B63FE0" w:rsidRDefault="009F24C1" w:rsidP="009F24C1">
      <w:pPr>
        <w:widowControl w:val="0"/>
        <w:tabs>
          <w:tab w:val="left" w:pos="5387"/>
        </w:tabs>
        <w:autoSpaceDE w:val="0"/>
        <w:autoSpaceDN w:val="0"/>
        <w:jc w:val="right"/>
        <w:outlineLvl w:val="1"/>
      </w:pPr>
    </w:p>
    <w:p w:rsidR="002D4AD3" w:rsidRPr="00B63FE0" w:rsidRDefault="002D4AD3" w:rsidP="002D4AD3">
      <w:pPr>
        <w:autoSpaceDE w:val="0"/>
        <w:autoSpaceDN w:val="0"/>
        <w:adjustRightInd w:val="0"/>
        <w:jc w:val="center"/>
        <w:rPr>
          <w:b/>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w:t>
      </w:r>
      <w:r w:rsidRPr="00B63FE0">
        <w:lastRenderedPageBreak/>
        <w:t xml:space="preserve">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lastRenderedPageBreak/>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Default="00572571"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Pr="00B63FE0" w:rsidRDefault="00E65FD8"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034F99" w:rsidRPr="00B63FE0" w:rsidTr="00FE0643">
        <w:tc>
          <w:tcPr>
            <w:tcW w:w="852" w:type="dxa"/>
            <w:vMerge w:val="restart"/>
            <w:tcBorders>
              <w:top w:val="single" w:sz="4" w:space="0" w:color="auto"/>
              <w:bottom w:val="single" w:sz="4" w:space="0" w:color="auto"/>
              <w:right w:val="single" w:sz="4" w:space="0" w:color="auto"/>
            </w:tcBorders>
          </w:tcPr>
          <w:p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rsidR="00034F99" w:rsidRPr="00B63FE0" w:rsidRDefault="00034F99" w:rsidP="00FE0643">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034F99" w:rsidRPr="00B63FE0" w:rsidTr="00FE0643">
        <w:tc>
          <w:tcPr>
            <w:tcW w:w="6522" w:type="dxa"/>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034F99" w:rsidRPr="00B63FE0" w:rsidTr="00FE0643">
        <w:tc>
          <w:tcPr>
            <w:tcW w:w="852" w:type="dxa"/>
            <w:vMerge w:val="restart"/>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rsidTr="00FE0643">
        <w:tc>
          <w:tcPr>
            <w:tcW w:w="852" w:type="dxa"/>
            <w:vMerge/>
            <w:tcBorders>
              <w:top w:val="nil"/>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rPr>
          <w:trHeight w:val="276"/>
        </w:trPr>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nil"/>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034F99" w:rsidRPr="00B63FE0" w:rsidTr="00FE0643">
        <w:tc>
          <w:tcPr>
            <w:tcW w:w="6522" w:type="dxa"/>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034F99" w:rsidRPr="00B63FE0" w:rsidTr="00FE0643">
        <w:tc>
          <w:tcPr>
            <w:tcW w:w="852" w:type="dxa"/>
            <w:vMerge w:val="restart"/>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FE0643">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r w:rsidR="00034F99" w:rsidRPr="00B63FE0" w:rsidTr="00FE0643">
        <w:tc>
          <w:tcPr>
            <w:tcW w:w="852" w:type="dxa"/>
            <w:vMerge/>
            <w:tcBorders>
              <w:top w:val="single" w:sz="4" w:space="0" w:color="auto"/>
              <w:bottom w:val="single" w:sz="4" w:space="0" w:color="auto"/>
              <w:right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034F99" w:rsidRPr="00B63FE0" w:rsidRDefault="00034F99" w:rsidP="00FE0643">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FE0643">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rsidR="00034F99" w:rsidRPr="00B63FE0" w:rsidRDefault="00034F99" w:rsidP="001C467E">
      <w:pPr>
        <w:autoSpaceDE w:val="0"/>
        <w:autoSpaceDN w:val="0"/>
        <w:adjustRightInd w:val="0"/>
        <w:ind w:firstLine="720"/>
        <w:jc w:val="both"/>
        <w:rPr>
          <w:rFonts w:ascii="Arial" w:hAnsi="Arial" w:cs="Arial"/>
          <w:sz w:val="16"/>
          <w:szCs w:val="16"/>
        </w:rPr>
      </w:pP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034F99">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w:t>
            </w:r>
            <w:bookmarkEnd w:id="23"/>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7"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8"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Default="00EE172E"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E65FD8" w:rsidRDefault="00E65FD8" w:rsidP="00617EF2">
      <w:pPr>
        <w:autoSpaceDE w:val="0"/>
        <w:autoSpaceDN w:val="0"/>
        <w:adjustRightInd w:val="0"/>
        <w:ind w:firstLine="539"/>
        <w:contextualSpacing/>
        <w:jc w:val="both"/>
      </w:pPr>
    </w:p>
    <w:p w:rsidR="00300496" w:rsidRPr="00B63FE0" w:rsidRDefault="00300496" w:rsidP="00300496">
      <w:pPr>
        <w:pStyle w:val="HTML"/>
        <w:jc w:val="right"/>
        <w:rPr>
          <w:rFonts w:ascii="Times New Roman" w:hAnsi="Times New Roman"/>
          <w:sz w:val="24"/>
          <w:szCs w:val="24"/>
        </w:rPr>
      </w:pPr>
      <w:r w:rsidRPr="00B63FE0">
        <w:rPr>
          <w:rFonts w:ascii="Times New Roman" w:hAnsi="Times New Roman"/>
          <w:sz w:val="24"/>
          <w:szCs w:val="24"/>
        </w:rPr>
        <w:t>Приложение № 2</w:t>
      </w:r>
    </w:p>
    <w:p w:rsidR="00300496" w:rsidRPr="00B63FE0" w:rsidRDefault="00300496" w:rsidP="00300496">
      <w:pPr>
        <w:pStyle w:val="HTML"/>
        <w:jc w:val="right"/>
        <w:rPr>
          <w:rFonts w:ascii="Times New Roman" w:hAnsi="Times New Roman"/>
          <w:sz w:val="24"/>
          <w:szCs w:val="24"/>
        </w:rPr>
      </w:pPr>
      <w:r w:rsidRPr="00B63FE0">
        <w:rPr>
          <w:rFonts w:ascii="Times New Roman" w:hAnsi="Times New Roman"/>
          <w:sz w:val="24"/>
          <w:szCs w:val="24"/>
        </w:rPr>
        <w:t>к административному регламенту</w:t>
      </w:r>
    </w:p>
    <w:p w:rsidR="00300496" w:rsidRPr="00B63FE0" w:rsidRDefault="00300496" w:rsidP="00300496">
      <w:pPr>
        <w:pStyle w:val="HTML"/>
        <w:jc w:val="right"/>
        <w:rPr>
          <w:rFonts w:ascii="Times New Roman" w:hAnsi="Times New Roman"/>
          <w:sz w:val="24"/>
          <w:szCs w:val="24"/>
        </w:rPr>
      </w:pPr>
    </w:p>
    <w:p w:rsidR="00300496" w:rsidRPr="00B63FE0" w:rsidRDefault="00300496" w:rsidP="00300496">
      <w:pPr>
        <w:pStyle w:val="HTML"/>
        <w:jc w:val="center"/>
        <w:rPr>
          <w:rFonts w:ascii="Times New Roman" w:hAnsi="Times New Roman"/>
          <w:b/>
          <w:sz w:val="24"/>
          <w:szCs w:val="24"/>
        </w:rPr>
      </w:pPr>
      <w:r w:rsidRPr="00B63FE0">
        <w:rPr>
          <w:rFonts w:ascii="Times New Roman" w:hAnsi="Times New Roman"/>
          <w:b/>
          <w:sz w:val="24"/>
          <w:szCs w:val="24"/>
        </w:rPr>
        <w:t>Журнал регистрации заявлений о предоставлении муниципальной услуги</w:t>
      </w:r>
    </w:p>
    <w:p w:rsidR="00300496" w:rsidRPr="00B63FE0" w:rsidRDefault="00300496" w:rsidP="00300496">
      <w:pPr>
        <w:pStyle w:val="HTML"/>
        <w:jc w:val="center"/>
        <w:rPr>
          <w:rFonts w:ascii="Times New Roman" w:hAnsi="Times New Roman"/>
          <w:b/>
          <w:sz w:val="24"/>
          <w:szCs w:val="24"/>
        </w:rPr>
      </w:pPr>
      <w:r w:rsidRPr="00B63FE0">
        <w:rPr>
          <w:rFonts w:ascii="Times New Roman" w:hAnsi="Times New Roman"/>
          <w:b/>
          <w:sz w:val="24"/>
          <w:szCs w:val="24"/>
        </w:rPr>
        <w:t>«</w:t>
      </w:r>
      <w:r w:rsidR="00034F99">
        <w:rPr>
          <w:rFonts w:ascii="Times New Roman" w:hAnsi="Times New Roman"/>
          <w:b/>
          <w:sz w:val="24"/>
          <w:szCs w:val="24"/>
        </w:rPr>
        <w:t>Присвоение, изменение и аннулирование адресов объектов адресации</w:t>
      </w:r>
      <w:r w:rsidRPr="00B63FE0">
        <w:rPr>
          <w:rFonts w:ascii="Times New Roman" w:hAnsi="Times New Roman"/>
          <w:b/>
          <w:sz w:val="24"/>
          <w:szCs w:val="24"/>
        </w:rPr>
        <w:t>»</w:t>
      </w: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300496"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 xml:space="preserve">Фамилия </w:t>
            </w:r>
            <w:r w:rsidRPr="00B63FE0">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300496" w:rsidRPr="00B63FE0" w:rsidRDefault="00300496" w:rsidP="00EC475E">
            <w:pPr>
              <w:pStyle w:val="HTML"/>
              <w:spacing w:line="256" w:lineRule="auto"/>
              <w:jc w:val="center"/>
              <w:rPr>
                <w:rFonts w:ascii="Times New Roman" w:hAnsi="Times New Roman"/>
                <w:sz w:val="16"/>
                <w:szCs w:val="16"/>
              </w:rPr>
            </w:pPr>
          </w:p>
          <w:p w:rsidR="00300496" w:rsidRPr="00B63FE0" w:rsidRDefault="00300496" w:rsidP="00EC475E">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300496" w:rsidRPr="00B63FE0"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300496" w:rsidRPr="00B63FE0" w:rsidRDefault="00300496" w:rsidP="00EC475E">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300496" w:rsidRDefault="00300496" w:rsidP="00EC475E">
            <w:pPr>
              <w:pStyle w:val="HTML"/>
              <w:spacing w:line="256" w:lineRule="auto"/>
              <w:jc w:val="center"/>
              <w:rPr>
                <w:rFonts w:ascii="Times New Roman" w:hAnsi="Times New Roman"/>
                <w:sz w:val="16"/>
                <w:szCs w:val="16"/>
              </w:rPr>
            </w:pPr>
            <w:r w:rsidRPr="00B63FE0">
              <w:rPr>
                <w:rFonts w:ascii="Times New Roman" w:hAnsi="Times New Roman"/>
                <w:sz w:val="16"/>
                <w:szCs w:val="16"/>
              </w:rPr>
              <w:t>Примечание</w:t>
            </w:r>
          </w:p>
        </w:tc>
      </w:tr>
      <w:tr w:rsidR="00300496" w:rsidTr="00EC475E">
        <w:tc>
          <w:tcPr>
            <w:tcW w:w="534"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r>
      <w:tr w:rsidR="00300496" w:rsidTr="00EC475E">
        <w:trPr>
          <w:trHeight w:val="70"/>
        </w:trPr>
        <w:tc>
          <w:tcPr>
            <w:tcW w:w="534"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0496" w:rsidRDefault="00300496" w:rsidP="00EC475E">
            <w:pPr>
              <w:pStyle w:val="HTML"/>
              <w:spacing w:line="256" w:lineRule="auto"/>
              <w:jc w:val="right"/>
              <w:rPr>
                <w:rFonts w:ascii="Times New Roman" w:hAnsi="Times New Roman"/>
                <w:sz w:val="24"/>
                <w:szCs w:val="24"/>
              </w:rPr>
            </w:pPr>
          </w:p>
        </w:tc>
      </w:tr>
    </w:tbl>
    <w:p w:rsidR="00300496" w:rsidRPr="00B63FE0" w:rsidRDefault="00300496"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A5046">
      <w:pPr>
        <w:autoSpaceDE w:val="0"/>
        <w:autoSpaceDN w:val="0"/>
        <w:adjustRightInd w:val="0"/>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19"/>
      <w:headerReference w:type="first" r:id="rId20"/>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E6F" w:rsidRDefault="00D01E6F">
      <w:r>
        <w:separator/>
      </w:r>
    </w:p>
  </w:endnote>
  <w:endnote w:type="continuationSeparator" w:id="1">
    <w:p w:rsidR="00D01E6F" w:rsidRDefault="00D01E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E6F" w:rsidRDefault="00D01E6F">
      <w:r>
        <w:separator/>
      </w:r>
    </w:p>
  </w:footnote>
  <w:footnote w:type="continuationSeparator" w:id="1">
    <w:p w:rsidR="00D01E6F" w:rsidRDefault="00D01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3" w:rsidRDefault="00ED0CA3" w:rsidP="00DC08C5">
    <w:pPr>
      <w:pStyle w:val="ab"/>
      <w:jc w:val="center"/>
      <w:rPr>
        <w:lang w:val="en-US"/>
      </w:rPr>
    </w:pPr>
  </w:p>
  <w:p w:rsidR="00ED0CA3" w:rsidRPr="0011583C" w:rsidRDefault="00ED0CA3"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A3" w:rsidRPr="00547706" w:rsidRDefault="00ED0CA3"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19BC"/>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0F75A8"/>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6572"/>
    <w:rsid w:val="001666C1"/>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2569"/>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5D0D"/>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3F1C"/>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E4066"/>
    <w:rsid w:val="004F09F7"/>
    <w:rsid w:val="004F0DD0"/>
    <w:rsid w:val="004F14B4"/>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37E7"/>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415D"/>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1E6F"/>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5FD8"/>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A7966"/>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65FD8"/>
    <w:pPr>
      <w:widowControl w:val="0"/>
      <w:autoSpaceDE w:val="0"/>
      <w:autoSpaceDN w:val="0"/>
      <w:ind w:left="18"/>
      <w:jc w:val="center"/>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character" w:customStyle="1" w:styleId="10">
    <w:name w:val="Заголовок 1 Знак"/>
    <w:basedOn w:val="a0"/>
    <w:link w:val="1"/>
    <w:uiPriority w:val="1"/>
    <w:rsid w:val="00E65FD8"/>
    <w:rPr>
      <w:rFonts w:ascii="Times New Roman" w:eastAsia="Times New Roman" w:hAnsi="Times New Roman" w:cs="Times New Roman"/>
      <w:b/>
      <w:bCs/>
      <w:sz w:val="24"/>
      <w:szCs w:val="24"/>
    </w:rPr>
  </w:style>
  <w:style w:type="paragraph" w:styleId="af7">
    <w:name w:val="Body Text"/>
    <w:basedOn w:val="a"/>
    <w:link w:val="af8"/>
    <w:uiPriority w:val="1"/>
    <w:semiHidden/>
    <w:unhideWhenUsed/>
    <w:qFormat/>
    <w:rsid w:val="00E65FD8"/>
    <w:pPr>
      <w:widowControl w:val="0"/>
      <w:autoSpaceDE w:val="0"/>
      <w:autoSpaceDN w:val="0"/>
      <w:ind w:left="116"/>
    </w:pPr>
    <w:rPr>
      <w:lang w:eastAsia="en-US"/>
    </w:rPr>
  </w:style>
  <w:style w:type="character" w:customStyle="1" w:styleId="af8">
    <w:name w:val="Основной текст Знак"/>
    <w:basedOn w:val="a0"/>
    <w:link w:val="af7"/>
    <w:uiPriority w:val="1"/>
    <w:semiHidden/>
    <w:rsid w:val="00E65FD8"/>
    <w:rPr>
      <w:rFonts w:ascii="Times New Roman" w:eastAsia="Times New Roman" w:hAnsi="Times New Roman" w:cs="Times New Roman"/>
      <w:sz w:val="24"/>
      <w:szCs w:val="24"/>
    </w:rPr>
  </w:style>
  <w:style w:type="paragraph" w:styleId="af9">
    <w:name w:val="No Spacing"/>
    <w:uiPriority w:val="1"/>
    <w:qFormat/>
    <w:rsid w:val="00E65FD8"/>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130707382">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hyperlink" Target="garantF1://57307604.27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yperlink" Target="garantF1://5730760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microsoft.com/office/2007/relationships/stylesWithEffects" Target="stylesWithEffects.xm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26FD-366D-4839-8CF5-C0DB56D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12052</Words>
  <Characters>68702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DUBENSKOE</cp:lastModifiedBy>
  <cp:revision>11</cp:revision>
  <cp:lastPrinted>2019-10-29T06:03:00Z</cp:lastPrinted>
  <dcterms:created xsi:type="dcterms:W3CDTF">2020-09-15T12:38:00Z</dcterms:created>
  <dcterms:modified xsi:type="dcterms:W3CDTF">2020-11-12T11:21:00Z</dcterms:modified>
</cp:coreProperties>
</file>