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6" w:rsidRDefault="00BB1276" w:rsidP="00BB1276">
      <w:pPr>
        <w:ind w:left="10200"/>
        <w:rPr>
          <w:color w:val="auto"/>
          <w:w w:val="100"/>
          <w:sz w:val="24"/>
          <w:szCs w:val="24"/>
        </w:rPr>
      </w:pPr>
    </w:p>
    <w:p w:rsidR="00BB1276" w:rsidRDefault="00BB1276" w:rsidP="00BB1276">
      <w:pPr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Приложение  9 </w:t>
      </w:r>
    </w:p>
    <w:p w:rsidR="00BB1276" w:rsidRDefault="00BB1276" w:rsidP="00BB1276">
      <w:pPr>
        <w:ind w:left="10200" w:firstLine="8505"/>
        <w:rPr>
          <w:sz w:val="24"/>
          <w:szCs w:val="24"/>
        </w:rPr>
      </w:pPr>
    </w:p>
    <w:p w:rsidR="00BB1276" w:rsidRDefault="00BB1276" w:rsidP="00B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B1276" w:rsidRDefault="00BB1276" w:rsidP="00BB1276">
      <w:pPr>
        <w:jc w:val="center"/>
        <w:rPr>
          <w:sz w:val="28"/>
          <w:szCs w:val="28"/>
        </w:rPr>
      </w:pPr>
    </w:p>
    <w:p w:rsidR="00BB1276" w:rsidRDefault="00BB1276" w:rsidP="00B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Дубенский поссовет</w:t>
      </w:r>
    </w:p>
    <w:p w:rsidR="00BB1276" w:rsidRDefault="00BB1276" w:rsidP="00BB12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BB1276" w:rsidRDefault="00BB1276" w:rsidP="00BB1276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890"/>
        <w:gridCol w:w="1891"/>
        <w:gridCol w:w="1891"/>
        <w:gridCol w:w="1840"/>
        <w:gridCol w:w="1943"/>
        <w:gridCol w:w="1884"/>
      </w:tblGrid>
      <w:tr w:rsidR="00BB1276" w:rsidTr="00BB1276">
        <w:trPr>
          <w:trHeight w:val="67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B1276" w:rsidRDefault="00BB1276" w:rsidP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Дубенский поссовет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Привлечение </w:t>
            </w:r>
            <w:r>
              <w:rPr>
                <w:sz w:val="28"/>
                <w:szCs w:val="28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B1276" w:rsidRDefault="00BB1276" w:rsidP="00BB1276"/>
    <w:p w:rsidR="00BB1276" w:rsidRDefault="00BB1276" w:rsidP="00BB1276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Установить, что в ходе исполнения районного бюджета возможно превышение предельного объема заимствований муниципального образования Дубенский поссовет в части привлечения </w:t>
      </w:r>
      <w:r>
        <w:rPr>
          <w:sz w:val="28"/>
          <w:szCs w:val="28"/>
        </w:rPr>
        <w:lastRenderedPageBreak/>
        <w:t>бюджетного кредита за счет средств областного бюджета на пополнение остатков средств на счете бюджета.</w:t>
      </w:r>
    </w:p>
    <w:p w:rsidR="00BB1276" w:rsidRDefault="00BB1276" w:rsidP="00BB1276">
      <w:pPr>
        <w:ind w:firstLine="709"/>
        <w:jc w:val="both"/>
      </w:pPr>
      <w:r>
        <w:rPr>
          <w:sz w:val="28"/>
          <w:szCs w:val="28"/>
        </w:rPr>
        <w:t>Программа муниципальных внутренних заимствований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BB1276" w:rsidRDefault="00BB1276" w:rsidP="00BB1276">
      <w:pPr>
        <w:rPr>
          <w:sz w:val="28"/>
          <w:szCs w:val="28"/>
        </w:rPr>
      </w:pPr>
    </w:p>
    <w:p w:rsidR="00BB1276" w:rsidRDefault="00BB1276" w:rsidP="00BB1276">
      <w:pPr>
        <w:rPr>
          <w:sz w:val="28"/>
          <w:szCs w:val="28"/>
        </w:rPr>
      </w:pPr>
    </w:p>
    <w:p w:rsidR="00BB1276" w:rsidRDefault="00BB1276" w:rsidP="00BB1276">
      <w:pPr>
        <w:ind w:left="10200"/>
        <w:rPr>
          <w:sz w:val="28"/>
          <w:szCs w:val="28"/>
        </w:rPr>
      </w:pPr>
    </w:p>
    <w:p w:rsidR="00226B4A" w:rsidRDefault="00226B4A"/>
    <w:sectPr w:rsidR="00226B4A" w:rsidSect="00BB1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F"/>
    <w:rsid w:val="0009533F"/>
    <w:rsid w:val="00226B4A"/>
    <w:rsid w:val="00B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6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76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6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76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2022-11-14T06:26:00Z</dcterms:created>
  <dcterms:modified xsi:type="dcterms:W3CDTF">2022-11-14T06:28:00Z</dcterms:modified>
</cp:coreProperties>
</file>