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D25222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D25222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5222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D25222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D2522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D25222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D2522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D25222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  <w:jc w:val="center"/>
                  </w:pP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</w:tr>
      <w:tr w:rsidR="00D2522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</w:tr>
      <w:tr w:rsidR="00D2522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Дубенское</w:t>
            </w:r>
            <w:proofErr w:type="spell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D25222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53610420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</w:tr>
      <w:tr w:rsidR="00D25222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D25222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D25222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D25222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D25222" w:rsidRDefault="00D25222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D2522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</w:tr>
      <w:tr w:rsidR="00D2522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2522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D25222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3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314"/>
                        </w:tblGrid>
                        <w:tr w:rsidR="00D25222">
                          <w:tc>
                            <w:tcPr>
                              <w:tcW w:w="1031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9914" w:type="dxa"/>
                                <w:tblBorders>
                                  <w:top w:val="single" w:sz="0" w:space="0" w:color="000000"/>
                                  <w:left w:val="single" w:sz="0" w:space="0" w:color="000000"/>
                                  <w:bottom w:val="single" w:sz="0" w:space="0" w:color="000000"/>
                                  <w:right w:val="single" w:sz="0" w:space="0" w:color="000000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914"/>
                              </w:tblGrid>
                              <w:tr w:rsidR="00D25222">
                                <w:tc>
                                  <w:tcPr>
                                    <w:tcW w:w="9914" w:type="dxa"/>
                                    <w:tcBorders>
                                      <w:top w:val="single" w:sz="0" w:space="0" w:color="000000"/>
                                      <w:left w:val="single" w:sz="0" w:space="0" w:color="000000"/>
                                      <w:bottom w:val="single" w:sz="0" w:space="0" w:color="000000"/>
                                      <w:right w:val="single" w:sz="0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D25222" w:rsidRDefault="00393493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Дубенский поссовет входит с состав  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Беляевского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района Оренбургской области, является муниципальным образованием в соответствии с законодательством Российской Федерации и Оренбургской области, объединен общей территорией, имеет муниципальную собственность, местный бюджет и выборные органы местного самоуправления, обеспечивающие самостоятельное решение проживающим населением вопросов местного значения.         Юридический адрес Администрации муниципального образования Дубенский поссовет: Оренбургская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обл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Беляевский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район,п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. Дубенский, ул. Советская,22.      В своей деятельности Дубенский поссовет руководствуется Конституцией Российской Федерации; Федеральным законом от 06.10.2003 г. № 131-ФЗ "Об общих принципах организации местного самоуправления в Российской Федерации"; Бюджетным кодексом Российской Федерации; Уставом муниципального образования Дубенский поссовет; нормативными правовыми актами Российской Федерации, Оренбургской области, муниципального образования Дубенский поссовет, а также  Положениями и Уставами.      Муниципальное образование  включает в свой состав входит 1-о сельское поселение: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.Д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убенский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. Кассовое обслуживание  учреждения, осуществляет Финансовый отдел администрации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Беляевского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района. По состоянию на 01 января 2023 года в Финансовом отделе открыто 3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лицевых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счета, в том числе: Аппарат 433.01.101.0;Благоустройство 433.01.102.0;Прочие расходы 433.01.103.0.</w:t>
                                    </w:r>
                                  </w:p>
                                </w:tc>
                              </w:tr>
                            </w:tbl>
                            <w:p w:rsidR="00D25222" w:rsidRDefault="00D25222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D25222" w:rsidRDefault="00D25222">
                        <w:pPr>
                          <w:jc w:val="both"/>
                        </w:pPr>
                      </w:p>
                      <w:p w:rsidR="00D25222" w:rsidRDefault="00D25222">
                        <w:pPr>
                          <w:jc w:val="both"/>
                        </w:pPr>
                      </w:p>
                    </w:tc>
                  </w:tr>
                </w:tbl>
                <w:p w:rsidR="00D25222" w:rsidRDefault="00D25222">
                  <w:pPr>
                    <w:spacing w:line="1" w:lineRule="auto"/>
                  </w:pPr>
                </w:p>
              </w:tc>
            </w:tr>
          </w:tbl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522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2522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D25222" w:rsidRDefault="0039349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отчет ф.0503075 включены расходы на содержание: - главы поселения  1 единица; - аппарата сельской администрации 1 единица; - специалист по воинскому учету -0,4 единиц.  Средняя заработная плата по муниципальным должностям (глава поселения)   за 2022год составила 579,4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; по муниципальным служащим (специалисты поселения)- 423,9 руб. Заработная плата специалиста по воинскому учету финансируется из федерального бюджета.  Плановые назначения проставлены с учетом внесенных изменений в бюджет.</w:t>
                  </w:r>
                </w:p>
                <w:p w:rsidR="00D25222" w:rsidRDefault="00D2522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D25222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D25222">
                        <w:pPr>
                          <w:jc w:val="both"/>
                        </w:pPr>
                      </w:p>
                      <w:p w:rsidR="00D25222" w:rsidRDefault="00D25222">
                        <w:pPr>
                          <w:jc w:val="both"/>
                        </w:pPr>
                      </w:p>
                    </w:tc>
                  </w:tr>
                </w:tbl>
                <w:p w:rsidR="00D25222" w:rsidRDefault="00D25222">
                  <w:pPr>
                    <w:spacing w:line="1" w:lineRule="auto"/>
                  </w:pPr>
                </w:p>
              </w:tc>
            </w:tr>
          </w:tbl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522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2522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D25222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D25222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D25222" w:rsidRDefault="0039349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Сведения об исполнении бюджета приведены в ф.0503364.  Согласно письма Министерства финансов Оренбургской области № 17/11-05/31 от 13.01.2022 года “ О составлении и представлении годовой отчетности финансовыми органами муниципальных образований за 2022 год” по разделу 1 “Доходы бюджета”  и разделу “Источники финансирования дефицита бюджета” отражаются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показатели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 которым исполнение  составило менее 99,1 %  от плановых (прогнозных), по разделу 2 “Расходы бюджета” отражаются показатели, по которым исполнение на отчетную дату составляет менее 96,6 % от плановых (прогнозных) показателей. В ф.0503364 в разделе Доходы причины отклонений от планового процента исполнения по доходам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совершение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нотариальных действий (код причины 02)снижение количества юридически значимых действий. В разделе расходы 0409(содержание дорог) причина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оступление доходов по акцизам в последний день года. Доходы по состоянию на 01 января 2023 года доходная часть   бюджета исполнена  на 99,1 % к годовым назначениям (назначено 6002,4 тыс. рублей исполнено 5951,7 тыс. рублей) в том числе налоговых и не налоговых доходов поступило 3362,4тыс. рублей, или 99,9% к годовым назначениям, которые составляют 3365,2 тыс. рублей. Основная доля собственных доходов составляет налог на доходы физический лиц. Увеличение поступления этого дохода во многом определяется введением в действие основного промышленного предприятия района "Волма". Налог на доходы физических лиц выполнен на 99,8 %. При плановых назначениях 2294,0тыс. рублей фактически поступило 2290,4тыс. рублей.      Акцизы по подакцизным товарам (продукции), производимые на территории Российской Федерации. Исполнение  составило 98,7 %, при плане 500,3 тыс. рублей, поступило 493,9 тыс. рублей.  Налог на имущество с физических лиц поступает в  бюджеты поселений в размере 100%. При плановых назначениях с учетом вносимых изменений 8 тыс. рублей фактически поступило 9,2 тыс. рублей, что составило 115,9 % исполнения  бюджета. Земельный налог поступает в  бюджеты поселений в размере 100%, При плановых назначениях с учетом вносимых изменений 68,1 тыс. рублей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фактически поступило 69,1 тыс. рублей, что составило 101,4% исполнения  бюджета. По государственной пошлине плановые и фактические поступления за 2022  годы составили 0, тыс. рублей и 0, тыс. рублей соответственно, что составило 100% исполнения  бюджета.        Доходы от использования имущества, находящегося в государственной и муниципальной собственности (арендная плата за помещения).         По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доходам, получаемым в виде арендной платы за сдачу в аренду имущества  исполнение плановых назначений составило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103,5%, при плане в сумме 36,5 тыс. рублей фактически поступило 37,8 тыс. рублей.   Расходы: Бюджет поселения по расходам за 2022 год исполнен в объеме 5802,3 тысяч рублей при уточненном плане расходов 6002,4  тысяч рублей или на 97,2%.    Бюджет по расходам исполнен: </w:t>
                  </w:r>
                </w:p>
                <w:p w:rsidR="00D25222" w:rsidRDefault="0039349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разделу «Общегосударственные вопросы» на 97,3% (план 1910,2 тыс. руб. исполнено 1857,6 тыс. руб.).</w:t>
                  </w:r>
                </w:p>
                <w:p w:rsidR="00D25222" w:rsidRDefault="0039349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разделу  «Национальная оборона» на 100,0% а (при плане 111,0тыс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уб. израсходовано 111,0 тыс. руб.). </w:t>
                  </w:r>
                </w:p>
                <w:p w:rsidR="00D25222" w:rsidRDefault="0039349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по разделу «Национальная безопасность и правоохранительная деятельность» на 86,2% (при плане 171,3 тыс. руб. исполнено 147,7 тыс. руб.);</w:t>
                  </w:r>
                </w:p>
                <w:p w:rsidR="00D25222" w:rsidRDefault="0039349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по разделу «Национальная экономика» на 98,8 % (при плане 2055,0 тыс. руб. исполнено 2031,9тыс. рублей).</w:t>
                  </w:r>
                </w:p>
                <w:p w:rsidR="00D25222" w:rsidRDefault="00393493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по разделу «Жилищно-коммунальное хозяйство» на 92,4% (при плане 1154,5 тыс. руб. исполнено 1067,3 тыс. руб.). </w:t>
                  </w:r>
                </w:p>
                <w:p w:rsidR="00D25222" w:rsidRDefault="0039349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по разделу «Культура, кинематография» на 97,7 % (при плане 600,2тыс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уб. исполнено 586,5тыс.руб.)        </w:t>
                  </w:r>
                </w:p>
              </w:tc>
            </w:tr>
          </w:tbl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2522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2522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D25222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D25222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D25222" w:rsidRDefault="00393493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Бухгалтерский учет в МО Дубенский поссовет осуществляется в соответствии с Бюджетным кодексом РФ, Федеральным законом от 06.12.2012г.№402-ФЗ “О бухгалтерском учете’ руководствуется Приказами Министерства финансов РФ №157н от 01.12.2010г “Об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самоуправления...”, №162н от 06.12.2010г “Об утверждении плана счетов бюджетного учета и Инструкции 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его применению”, №191н от 28.12.2010г “Об утверждении инструкции о порядке составления и представления годовой, квартальной и месячной отчетности...”, №52н от 30.03.2015г “Об утверждении форм первичных учетных документов и регистров бухгалтерского учета”. При обработке учетной информации по исполнению бюджета применяется компьютерная техника с составлением выходных форм регистров бухгалтерского учета на бумажных носителях. Бюджетный учет осуществлялся с применением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:  АС “Смета”, СБИС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++,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СУФД, годовая отчетность  представляется с применением ПП WEB-Консолидация.         Учет исполнения сметы доходов и расходов по бюджетным средствам осуществлялся с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составлением баланса учреждений с учетом источников за счет бюджетных средств. Основные средства принимаются к учёту по их первоначальной стоимости (сумме фактических вложений в приобретение, сооружение и изготовление объектов основных средств, с учётом сумм налога на добавленную стоимость, предъявленных учреждению поставщиками и подрядчиками).        Справка по  расчетам (ф.0503125) составлена с учетом сверки показателей с другими участниками  расчетов, по каждому коду счета бюджетного учета. При формировании  отчета о финансовых результатах деятельности (ф.0503121) осуществлена выверка сопоставления показателей по строке 040 (КОСГУ 130), по строкам 160-270 (КОСГУ 200) с показателями сводной справки (ф.0503110).   Сведения о движении нефинансовых активов приведены в ф.0503168.</w:t>
                  </w:r>
                </w:p>
              </w:tc>
            </w:tr>
          </w:tbl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D25222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D25222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D25222">
                    <w:tc>
                      <w:tcPr>
                        <w:tcW w:w="1031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D25222">
                        <w:pPr>
                          <w:jc w:val="both"/>
                        </w:pPr>
                      </w:p>
                      <w:p w:rsidR="00D25222" w:rsidRDefault="00D25222">
                        <w:pPr>
                          <w:jc w:val="both"/>
                        </w:pPr>
                      </w:p>
                    </w:tc>
                  </w:tr>
                </w:tbl>
                <w:p w:rsidR="00D25222" w:rsidRDefault="00393493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Финансовые вложения в виде ценных бумаг не проводились. Приложения за № 171 Сведения о финансовых вложениях получателя бюджетных средств,172"Сведения государственно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м(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муниципальном)долге,176"Сведения по ущербу имуществу и хищениях денежных средств и материалов к годовому отчету не заполнены ,в связи с отсутствием числовых показателей на 01.01.2023г. Численность штатных работников на конец отчетного периода составила 3 человека. Финансирование деятельности осуществляется за счет средств бюджетов различного уровня. Код основного вида экономической деятельности Дубенского  поссовета 84.11.35 - деятельность органов местного самоуправления сельских поселений. За 2022г доходы по основному виду экономической деятельности составили 3362,4 тыс. руб.</w:t>
                  </w:r>
                </w:p>
              </w:tc>
            </w:tr>
          </w:tbl>
          <w:p w:rsidR="00D25222" w:rsidRDefault="003934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25222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</w:tbl>
    <w:p w:rsidR="00D25222" w:rsidRDefault="00D25222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D2522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D2522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r>
                    <w:rPr>
                      <w:color w:val="000000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D2522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Сидоров Владимир Ильич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D2522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5222" w:rsidRDefault="003934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D2522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5222" w:rsidRDefault="00D25222">
                  <w:pPr>
                    <w:spacing w:line="1" w:lineRule="auto"/>
                  </w:pPr>
                </w:p>
              </w:tc>
            </w:tr>
            <w:tr w:rsidR="00D2522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D2522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393493">
                        <w:r>
                          <w:rPr>
                            <w:color w:val="000000"/>
                          </w:rPr>
                          <w:t>Сертификат: 413CEA52656B61863117571D484DF3EFB84AA65A</w:t>
                        </w:r>
                      </w:p>
                      <w:p w:rsidR="00D25222" w:rsidRDefault="00393493">
                        <w:r>
                          <w:rPr>
                            <w:color w:val="000000"/>
                          </w:rPr>
                          <w:t>Владелец: Сидоров Владимир Ильич</w:t>
                        </w:r>
                      </w:p>
                      <w:p w:rsidR="00D25222" w:rsidRDefault="00393493">
                        <w:r>
                          <w:rPr>
                            <w:color w:val="000000"/>
                          </w:rPr>
                          <w:t>Действителен с 25.01.2022 по 25.04.2023</w:t>
                        </w:r>
                      </w:p>
                    </w:tc>
                  </w:tr>
                </w:tbl>
                <w:p w:rsidR="00D25222" w:rsidRDefault="00D25222">
                  <w:pPr>
                    <w:spacing w:line="1" w:lineRule="auto"/>
                  </w:pPr>
                </w:p>
              </w:tc>
            </w:tr>
            <w:tr w:rsidR="00D2522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D2522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r>
                    <w:rPr>
                      <w:color w:val="000000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D2522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Сидоров Владимир Ильич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D2522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5222" w:rsidRDefault="003934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D2522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5222" w:rsidRDefault="00D25222">
                  <w:pPr>
                    <w:spacing w:line="1" w:lineRule="auto"/>
                  </w:pPr>
                </w:p>
              </w:tc>
            </w:tr>
            <w:tr w:rsidR="00D2522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D2522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393493">
                        <w:r>
                          <w:rPr>
                            <w:color w:val="000000"/>
                          </w:rPr>
                          <w:t>Сертификат: 413CEA52656B61863117571D484DF3EFB84AA65A</w:t>
                        </w:r>
                      </w:p>
                      <w:p w:rsidR="00D25222" w:rsidRDefault="00393493">
                        <w:r>
                          <w:rPr>
                            <w:color w:val="000000"/>
                          </w:rPr>
                          <w:t>Владелец: Сидоров Владимир Ильич</w:t>
                        </w:r>
                      </w:p>
                      <w:p w:rsidR="00D25222" w:rsidRDefault="00393493">
                        <w:r>
                          <w:rPr>
                            <w:color w:val="000000"/>
                          </w:rPr>
                          <w:t>Действителен с 25.01.2022 по 25.04.2023</w:t>
                        </w:r>
                      </w:p>
                    </w:tc>
                  </w:tr>
                </w:tbl>
                <w:p w:rsidR="00D25222" w:rsidRDefault="00D25222">
                  <w:pPr>
                    <w:spacing w:line="1" w:lineRule="auto"/>
                  </w:pPr>
                </w:p>
              </w:tc>
            </w:tr>
            <w:tr w:rsidR="00D2522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D25222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r>
                    <w:rPr>
                      <w:color w:val="000000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D25222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Сидоров Владимир Ильич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D2522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5222" w:rsidRDefault="00393493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D25222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25222" w:rsidRDefault="00D25222">
                  <w:pPr>
                    <w:spacing w:line="1" w:lineRule="auto"/>
                  </w:pPr>
                </w:p>
              </w:tc>
            </w:tr>
            <w:tr w:rsidR="00D25222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D25222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D25222" w:rsidRDefault="00393493">
                        <w:r>
                          <w:rPr>
                            <w:color w:val="000000"/>
                          </w:rPr>
                          <w:t>Сертификат: 413CEA52656B61863117571D484DF3EFB84AA65A</w:t>
                        </w:r>
                      </w:p>
                      <w:p w:rsidR="00D25222" w:rsidRDefault="00393493">
                        <w:r>
                          <w:rPr>
                            <w:color w:val="000000"/>
                          </w:rPr>
                          <w:t>Владелец: Сидоров Владимир Ильич</w:t>
                        </w:r>
                      </w:p>
                      <w:p w:rsidR="00D25222" w:rsidRDefault="00393493">
                        <w:r>
                          <w:rPr>
                            <w:color w:val="000000"/>
                          </w:rPr>
                          <w:t>Действителен с 25.01.2022 по 25.04.2023</w:t>
                        </w:r>
                      </w:p>
                    </w:tc>
                  </w:tr>
                </w:tbl>
                <w:p w:rsidR="00D25222" w:rsidRDefault="00D25222">
                  <w:pPr>
                    <w:spacing w:line="1" w:lineRule="auto"/>
                  </w:pPr>
                </w:p>
              </w:tc>
            </w:tr>
            <w:tr w:rsidR="00D25222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D25222">
                  <w:pPr>
                    <w:spacing w:line="1" w:lineRule="auto"/>
                  </w:pP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222" w:rsidRDefault="00D25222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39349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  <w:tr w:rsidR="00D25222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D25222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5222" w:rsidRDefault="00393493">
                  <w:r>
                    <w:rPr>
                      <w:color w:val="000000"/>
                      <w:sz w:val="28"/>
                      <w:szCs w:val="28"/>
                    </w:rPr>
                    <w:t>1 марта 2023 г.</w:t>
                  </w:r>
                </w:p>
              </w:tc>
            </w:tr>
          </w:tbl>
          <w:p w:rsidR="00D25222" w:rsidRDefault="00D25222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</w:pPr>
          </w:p>
        </w:tc>
      </w:tr>
    </w:tbl>
    <w:p w:rsidR="00941C51" w:rsidRDefault="00941C51">
      <w:pPr>
        <w:sectPr w:rsidR="00941C51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D25222" w:rsidRDefault="00D25222">
      <w:pPr>
        <w:rPr>
          <w:vanish/>
        </w:rPr>
      </w:pPr>
      <w:bookmarkStart w:id="4" w:name="__bookmark_9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D2522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222" w:rsidRDefault="00D25222">
            <w:pPr>
              <w:spacing w:line="1" w:lineRule="auto"/>
              <w:jc w:val="center"/>
            </w:pPr>
          </w:p>
        </w:tc>
      </w:tr>
    </w:tbl>
    <w:p w:rsidR="00393493" w:rsidRDefault="00393493"/>
    <w:sectPr w:rsidR="00393493" w:rsidSect="00D25222">
      <w:headerReference w:type="default" r:id="rId9"/>
      <w:footerReference w:type="default" r:id="rId10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AF" w:rsidRDefault="001A66AF" w:rsidP="00D25222">
      <w:r>
        <w:separator/>
      </w:r>
    </w:p>
  </w:endnote>
  <w:endnote w:type="continuationSeparator" w:id="0">
    <w:p w:rsidR="001A66AF" w:rsidRDefault="001A66AF" w:rsidP="00D2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25222">
      <w:trPr>
        <w:trHeight w:val="56"/>
      </w:trPr>
      <w:tc>
        <w:tcPr>
          <w:tcW w:w="10421" w:type="dxa"/>
        </w:tcPr>
        <w:p w:rsidR="00D25222" w:rsidRDefault="00D25222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25222">
      <w:trPr>
        <w:trHeight w:val="56"/>
      </w:trPr>
      <w:tc>
        <w:tcPr>
          <w:tcW w:w="10421" w:type="dxa"/>
        </w:tcPr>
        <w:p w:rsidR="00D25222" w:rsidRDefault="00D2522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AF" w:rsidRDefault="001A66AF" w:rsidP="00D25222">
      <w:r>
        <w:separator/>
      </w:r>
    </w:p>
  </w:footnote>
  <w:footnote w:type="continuationSeparator" w:id="0">
    <w:p w:rsidR="001A66AF" w:rsidRDefault="001A66AF" w:rsidP="00D2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25222">
      <w:trPr>
        <w:trHeight w:val="56"/>
      </w:trPr>
      <w:tc>
        <w:tcPr>
          <w:tcW w:w="10421" w:type="dxa"/>
        </w:tcPr>
        <w:p w:rsidR="00D25222" w:rsidRDefault="00D25222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D25222">
      <w:trPr>
        <w:trHeight w:val="56"/>
      </w:trPr>
      <w:tc>
        <w:tcPr>
          <w:tcW w:w="10421" w:type="dxa"/>
        </w:tcPr>
        <w:p w:rsidR="00D25222" w:rsidRDefault="00D2522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22"/>
    <w:rsid w:val="001A66AF"/>
    <w:rsid w:val="00263377"/>
    <w:rsid w:val="00393493"/>
    <w:rsid w:val="00941C51"/>
    <w:rsid w:val="00950BFE"/>
    <w:rsid w:val="00B77C39"/>
    <w:rsid w:val="00B97666"/>
    <w:rsid w:val="00D25222"/>
    <w:rsid w:val="00F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25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25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2</cp:revision>
  <dcterms:created xsi:type="dcterms:W3CDTF">2023-03-01T12:34:00Z</dcterms:created>
  <dcterms:modified xsi:type="dcterms:W3CDTF">2023-03-01T12:34:00Z</dcterms:modified>
</cp:coreProperties>
</file>